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6A58" w:rsidRDefault="00E26A58" w:rsidP="00E26A58">
      <w:pPr>
        <w:pStyle w:val="FormatvorlagePMHeadline"/>
        <w:rPr>
          <w:rFonts w:cs="Arial"/>
          <w:sz w:val="28"/>
          <w:szCs w:val="28"/>
          <w:u w:val="none"/>
        </w:rPr>
      </w:pPr>
      <w:r>
        <w:rPr>
          <w:rFonts w:cs="Arial"/>
          <w:sz w:val="28"/>
          <w:szCs w:val="28"/>
          <w:u w:val="none"/>
        </w:rPr>
        <w:t xml:space="preserve">Arburg </w:t>
      </w:r>
      <w:r w:rsidR="00F255B2">
        <w:rPr>
          <w:rFonts w:cs="Arial"/>
          <w:sz w:val="28"/>
          <w:szCs w:val="28"/>
          <w:u w:val="none"/>
        </w:rPr>
        <w:t xml:space="preserve">auf der </w:t>
      </w:r>
      <w:r w:rsidR="00A854BA">
        <w:rPr>
          <w:rFonts w:cs="Arial"/>
          <w:sz w:val="28"/>
          <w:szCs w:val="28"/>
          <w:u w:val="none"/>
        </w:rPr>
        <w:t>Fakuma</w:t>
      </w:r>
      <w:r w:rsidR="00F255B2">
        <w:rPr>
          <w:rFonts w:cs="Arial"/>
          <w:sz w:val="28"/>
          <w:szCs w:val="28"/>
          <w:u w:val="none"/>
        </w:rPr>
        <w:t xml:space="preserve"> 2024</w:t>
      </w:r>
    </w:p>
    <w:p w:rsidR="008B6D18" w:rsidRPr="001051EA" w:rsidRDefault="00705B4C" w:rsidP="0013353F">
      <w:pPr>
        <w:pStyle w:val="FormatvorlagePMHeadline"/>
        <w:tabs>
          <w:tab w:val="left" w:pos="6258"/>
        </w:tabs>
        <w:rPr>
          <w:rFonts w:cs="Arial"/>
          <w:szCs w:val="32"/>
        </w:rPr>
      </w:pPr>
      <w:r>
        <w:rPr>
          <w:rFonts w:cs="Arial"/>
          <w:szCs w:val="32"/>
        </w:rPr>
        <w:t>Allrounder 370 A:</w:t>
      </w:r>
      <w:r w:rsidR="00CF52AA">
        <w:rPr>
          <w:rFonts w:cs="Arial"/>
          <w:szCs w:val="32"/>
        </w:rPr>
        <w:t xml:space="preserve"> </w:t>
      </w:r>
      <w:r w:rsidR="000C1AEA">
        <w:rPr>
          <w:rFonts w:cs="Arial"/>
          <w:szCs w:val="32"/>
        </w:rPr>
        <w:t>Papierspritzgießen</w:t>
      </w:r>
      <w:r w:rsidR="00CF52AA">
        <w:rPr>
          <w:rFonts w:cs="Arial"/>
          <w:szCs w:val="32"/>
        </w:rPr>
        <w:t xml:space="preserve"> –innovativ und nachhaltig</w:t>
      </w:r>
    </w:p>
    <w:p w:rsidR="00E26A58" w:rsidRPr="00CB1E7A" w:rsidRDefault="00E26A58" w:rsidP="00E26A58">
      <w:pPr>
        <w:pStyle w:val="PMSubline"/>
        <w:numPr>
          <w:ilvl w:val="0"/>
          <w:numId w:val="0"/>
        </w:numPr>
      </w:pPr>
    </w:p>
    <w:p w:rsidR="008B6D18" w:rsidRDefault="00534725" w:rsidP="008B6D18">
      <w:pPr>
        <w:pStyle w:val="PMSubline"/>
      </w:pPr>
      <w:r>
        <w:t>Neu gedacht</w:t>
      </w:r>
      <w:r w:rsidR="008B6D18">
        <w:t xml:space="preserve">: </w:t>
      </w:r>
      <w:r w:rsidR="00F7515F">
        <w:t xml:space="preserve">Verarbeitung von </w:t>
      </w:r>
      <w:r w:rsidR="00CF52AA">
        <w:t>Papier (</w:t>
      </w:r>
      <w:r w:rsidR="00F7515F">
        <w:t>„Paper Pearls“</w:t>
      </w:r>
      <w:r w:rsidR="00CF52AA">
        <w:t>)</w:t>
      </w:r>
      <w:r w:rsidR="00F7515F">
        <w:t xml:space="preserve"> anstelle Kunststoffgranulat</w:t>
      </w:r>
    </w:p>
    <w:p w:rsidR="00C16315" w:rsidRPr="00534725" w:rsidRDefault="00CF52AA" w:rsidP="00534725">
      <w:pPr>
        <w:pStyle w:val="PMSubline"/>
        <w:rPr>
          <w:color w:val="000000" w:themeColor="text1"/>
        </w:rPr>
      </w:pPr>
      <w:r>
        <w:rPr>
          <w:color w:val="000000" w:themeColor="text1"/>
        </w:rPr>
        <w:t>Prozesssicher</w:t>
      </w:r>
      <w:r w:rsidR="00C16315">
        <w:rPr>
          <w:color w:val="000000" w:themeColor="text1"/>
        </w:rPr>
        <w:t xml:space="preserve">: </w:t>
      </w:r>
      <w:r>
        <w:rPr>
          <w:color w:val="000000" w:themeColor="text1"/>
        </w:rPr>
        <w:t xml:space="preserve">Stabiles Schussgewicht dank </w:t>
      </w:r>
      <w:r w:rsidR="00534725">
        <w:rPr>
          <w:color w:val="000000" w:themeColor="text1"/>
        </w:rPr>
        <w:br/>
      </w:r>
      <w:r w:rsidRPr="00534725">
        <w:rPr>
          <w:color w:val="000000" w:themeColor="text1"/>
        </w:rPr>
        <w:t>„aXw Control RecyclatePilot“</w:t>
      </w:r>
    </w:p>
    <w:p w:rsidR="00E26A58" w:rsidRDefault="00705B4C" w:rsidP="00E26A58">
      <w:pPr>
        <w:pStyle w:val="PMSubline"/>
      </w:pPr>
      <w:r>
        <w:t>Beispielhaft</w:t>
      </w:r>
      <w:r w:rsidR="004C67CB">
        <w:t>:</w:t>
      </w:r>
      <w:r w:rsidR="00C82F4E">
        <w:t xml:space="preserve"> </w:t>
      </w:r>
      <w:r w:rsidR="00171DB7">
        <w:t xml:space="preserve">Nachhaltige Anwendungen für </w:t>
      </w:r>
      <w:r w:rsidR="00534725">
        <w:t>Verpackungen und</w:t>
      </w:r>
      <w:r w:rsidR="00C16315">
        <w:t xml:space="preserve"> </w:t>
      </w:r>
      <w:r w:rsidR="00171DB7">
        <w:t>Möbelbranche</w:t>
      </w:r>
    </w:p>
    <w:p w:rsidR="00E26A58" w:rsidRDefault="00E26A58" w:rsidP="00E26A58">
      <w:pPr>
        <w:pStyle w:val="PMSubline"/>
        <w:numPr>
          <w:ilvl w:val="0"/>
          <w:numId w:val="0"/>
        </w:numPr>
        <w:ind w:left="720" w:hanging="360"/>
      </w:pPr>
    </w:p>
    <w:p w:rsidR="00E26A58" w:rsidRPr="00985383" w:rsidRDefault="00E26A58" w:rsidP="00E26A58">
      <w:pPr>
        <w:pStyle w:val="PMOrtDatum"/>
      </w:pPr>
      <w:r>
        <w:t>Loßb</w:t>
      </w:r>
      <w:r w:rsidRPr="00A132DD">
        <w:t xml:space="preserve">urg, </w:t>
      </w:r>
      <w:r w:rsidR="00A132DD" w:rsidRPr="00A132DD">
        <w:t>08</w:t>
      </w:r>
      <w:r w:rsidR="00CF52AA" w:rsidRPr="00A132DD">
        <w:t>.10</w:t>
      </w:r>
      <w:r w:rsidR="00F255B2" w:rsidRPr="00A132DD">
        <w:t>.2024</w:t>
      </w:r>
    </w:p>
    <w:p w:rsidR="000B529D" w:rsidRDefault="00CF52AA" w:rsidP="00102D8B">
      <w:pPr>
        <w:pStyle w:val="PMSubline"/>
        <w:numPr>
          <w:ilvl w:val="0"/>
          <w:numId w:val="0"/>
        </w:numPr>
        <w:rPr>
          <w:i/>
          <w:iCs/>
        </w:rPr>
      </w:pPr>
      <w:r>
        <w:rPr>
          <w:i/>
          <w:iCs/>
        </w:rPr>
        <w:t>Auf der Fakuma 2024 zeigt Arburg</w:t>
      </w:r>
      <w:r w:rsidR="003C6973">
        <w:rPr>
          <w:i/>
          <w:iCs/>
        </w:rPr>
        <w:t xml:space="preserve"> </w:t>
      </w:r>
      <w:r w:rsidR="003C6973" w:rsidRPr="00EF514C">
        <w:rPr>
          <w:i/>
          <w:iCs/>
        </w:rPr>
        <w:t>(Halle A3, Stand 3101)</w:t>
      </w:r>
      <w:r>
        <w:rPr>
          <w:i/>
          <w:iCs/>
        </w:rPr>
        <w:t>, wie sich</w:t>
      </w:r>
      <w:r w:rsidR="003C6973">
        <w:rPr>
          <w:i/>
          <w:iCs/>
        </w:rPr>
        <w:t xml:space="preserve"> anstelle herkömmlicher Kunststoffgranulate so genannte „Paper Pearls“</w:t>
      </w:r>
      <w:r>
        <w:rPr>
          <w:i/>
          <w:iCs/>
        </w:rPr>
        <w:t xml:space="preserve"> </w:t>
      </w:r>
      <w:r w:rsidR="00A9343F">
        <w:rPr>
          <w:i/>
          <w:iCs/>
        </w:rPr>
        <w:t xml:space="preserve">prozesssicher </w:t>
      </w:r>
      <w:r w:rsidR="000B529D">
        <w:rPr>
          <w:i/>
          <w:iCs/>
        </w:rPr>
        <w:t xml:space="preserve">auf </w:t>
      </w:r>
      <w:r w:rsidR="00A9343F">
        <w:rPr>
          <w:i/>
          <w:iCs/>
        </w:rPr>
        <w:t>Standard-</w:t>
      </w:r>
      <w:r w:rsidR="000B529D">
        <w:rPr>
          <w:i/>
          <w:iCs/>
        </w:rPr>
        <w:t xml:space="preserve">Allroundern </w:t>
      </w:r>
      <w:r w:rsidR="003C6973">
        <w:rPr>
          <w:i/>
          <w:iCs/>
        </w:rPr>
        <w:t xml:space="preserve">verarbeiten lassen. </w:t>
      </w:r>
      <w:r w:rsidR="000B529D">
        <w:rPr>
          <w:i/>
          <w:iCs/>
        </w:rPr>
        <w:t>Das innovative Spritzgießv</w:t>
      </w:r>
      <w:r w:rsidR="003C6973">
        <w:rPr>
          <w:i/>
          <w:iCs/>
        </w:rPr>
        <w:t>erfahren ermöglicht neue Anwendungen</w:t>
      </w:r>
      <w:r w:rsidR="000B529D">
        <w:rPr>
          <w:i/>
          <w:iCs/>
        </w:rPr>
        <w:t xml:space="preserve"> und Produkte auf Basis von Papierfasern in </w:t>
      </w:r>
      <w:r w:rsidR="00534725">
        <w:rPr>
          <w:i/>
          <w:iCs/>
        </w:rPr>
        <w:t>zahlreichen</w:t>
      </w:r>
      <w:r w:rsidR="00A9343F">
        <w:rPr>
          <w:i/>
          <w:iCs/>
        </w:rPr>
        <w:t xml:space="preserve"> Branchen</w:t>
      </w:r>
      <w:r w:rsidR="00534725">
        <w:rPr>
          <w:i/>
          <w:iCs/>
        </w:rPr>
        <w:t xml:space="preserve"> wie z. B. </w:t>
      </w:r>
      <w:r w:rsidR="00A9343F">
        <w:rPr>
          <w:i/>
          <w:iCs/>
        </w:rPr>
        <w:t>der M</w:t>
      </w:r>
      <w:r w:rsidR="000B529D">
        <w:rPr>
          <w:i/>
          <w:iCs/>
        </w:rPr>
        <w:t>öbelindustrie</w:t>
      </w:r>
      <w:r w:rsidR="003C6973">
        <w:rPr>
          <w:i/>
          <w:iCs/>
        </w:rPr>
        <w:t xml:space="preserve">. </w:t>
      </w:r>
      <w:r w:rsidR="00A9343F">
        <w:rPr>
          <w:i/>
          <w:iCs/>
        </w:rPr>
        <w:t>Das Exponat, e</w:t>
      </w:r>
      <w:r w:rsidR="00534725">
        <w:rPr>
          <w:i/>
          <w:iCs/>
        </w:rPr>
        <w:t>in elektrischer Allrounder 370 </w:t>
      </w:r>
      <w:r w:rsidR="003C6973">
        <w:rPr>
          <w:i/>
          <w:iCs/>
        </w:rPr>
        <w:t>A</w:t>
      </w:r>
      <w:r w:rsidR="00A9343F">
        <w:rPr>
          <w:i/>
          <w:iCs/>
        </w:rPr>
        <w:t>,</w:t>
      </w:r>
      <w:r w:rsidR="003C6973">
        <w:rPr>
          <w:i/>
          <w:iCs/>
        </w:rPr>
        <w:t xml:space="preserve"> fertigt </w:t>
      </w:r>
      <w:r w:rsidR="00A9343F">
        <w:rPr>
          <w:i/>
          <w:iCs/>
        </w:rPr>
        <w:t>exemplarisch</w:t>
      </w:r>
      <w:r w:rsidR="003C6973">
        <w:rPr>
          <w:i/>
          <w:iCs/>
        </w:rPr>
        <w:t xml:space="preserve"> Positionier-Tools für Möbel</w:t>
      </w:r>
      <w:r w:rsidR="000B529D">
        <w:rPr>
          <w:i/>
          <w:iCs/>
        </w:rPr>
        <w:t>verbinder</w:t>
      </w:r>
      <w:r w:rsidR="003C6973">
        <w:rPr>
          <w:i/>
          <w:iCs/>
        </w:rPr>
        <w:t>.</w:t>
      </w:r>
      <w:r w:rsidR="000B529D">
        <w:rPr>
          <w:i/>
          <w:iCs/>
        </w:rPr>
        <w:t xml:space="preserve"> Der</w:t>
      </w:r>
      <w:r w:rsidR="003A6DAE" w:rsidRPr="00EF514C">
        <w:rPr>
          <w:i/>
          <w:iCs/>
        </w:rPr>
        <w:t xml:space="preserve"> </w:t>
      </w:r>
      <w:r w:rsidR="000B529D">
        <w:rPr>
          <w:i/>
          <w:iCs/>
        </w:rPr>
        <w:t xml:space="preserve">in die Gestica-Steuerung integrierte </w:t>
      </w:r>
      <w:r w:rsidR="002408AD" w:rsidRPr="00EF514C">
        <w:rPr>
          <w:i/>
          <w:iCs/>
        </w:rPr>
        <w:t>„</w:t>
      </w:r>
      <w:r w:rsidR="0000061B" w:rsidRPr="00EF514C">
        <w:rPr>
          <w:i/>
          <w:iCs/>
        </w:rPr>
        <w:t>aXw Control RecyclatePilot</w:t>
      </w:r>
      <w:r w:rsidR="002408AD" w:rsidRPr="00EF514C">
        <w:rPr>
          <w:i/>
          <w:iCs/>
        </w:rPr>
        <w:t>“</w:t>
      </w:r>
      <w:r w:rsidR="00736A2C" w:rsidRPr="00EF514C">
        <w:rPr>
          <w:i/>
          <w:iCs/>
        </w:rPr>
        <w:t xml:space="preserve"> </w:t>
      </w:r>
      <w:r w:rsidR="000B529D">
        <w:rPr>
          <w:i/>
          <w:iCs/>
        </w:rPr>
        <w:t xml:space="preserve">sorgt für ein stabiles Schussgewicht, indem er </w:t>
      </w:r>
      <w:r w:rsidR="00736A2C" w:rsidRPr="00EF514C">
        <w:rPr>
          <w:i/>
          <w:iCs/>
        </w:rPr>
        <w:t>Material- und Chargen</w:t>
      </w:r>
      <w:r w:rsidR="000B529D">
        <w:rPr>
          <w:i/>
          <w:iCs/>
        </w:rPr>
        <w:softHyphen/>
      </w:r>
      <w:r w:rsidR="00736A2C" w:rsidRPr="00EF514C">
        <w:rPr>
          <w:i/>
          <w:iCs/>
        </w:rPr>
        <w:t>schwankungen</w:t>
      </w:r>
      <w:r w:rsidR="000B529D">
        <w:rPr>
          <w:i/>
          <w:iCs/>
        </w:rPr>
        <w:t xml:space="preserve"> ausgleicht</w:t>
      </w:r>
      <w:r w:rsidR="00736A2C" w:rsidRPr="00EF514C">
        <w:rPr>
          <w:i/>
          <w:iCs/>
        </w:rPr>
        <w:t>.</w:t>
      </w:r>
    </w:p>
    <w:p w:rsidR="000B529D" w:rsidRDefault="000B529D" w:rsidP="00102D8B">
      <w:pPr>
        <w:pStyle w:val="PMSubline"/>
        <w:numPr>
          <w:ilvl w:val="0"/>
          <w:numId w:val="0"/>
        </w:numPr>
        <w:rPr>
          <w:i/>
          <w:iCs/>
        </w:rPr>
      </w:pPr>
    </w:p>
    <w:p w:rsidR="004B04C8" w:rsidRDefault="00534725" w:rsidP="005D40D9">
      <w:pPr>
        <w:spacing w:line="360" w:lineRule="auto"/>
        <w:rPr>
          <w:rFonts w:cs="Arial"/>
          <w:sz w:val="24"/>
          <w:szCs w:val="24"/>
        </w:rPr>
      </w:pPr>
      <w:r>
        <w:rPr>
          <w:rFonts w:cs="Arial"/>
          <w:sz w:val="24"/>
          <w:szCs w:val="24"/>
        </w:rPr>
        <w:t>Erste Kunden aus der Möbelbranche, der Kosmetikindustrie sowie dem Haushaltwaren- und Spielwarenbereich haben das Potenzial des innovativen Verfahrens bereits für sich erkannt.</w:t>
      </w:r>
    </w:p>
    <w:p w:rsidR="00534725" w:rsidRPr="00A9343F" w:rsidRDefault="00534725" w:rsidP="00534725">
      <w:pPr>
        <w:spacing w:line="360" w:lineRule="auto"/>
        <w:rPr>
          <w:rFonts w:cs="Arial"/>
          <w:b/>
          <w:sz w:val="24"/>
          <w:szCs w:val="24"/>
        </w:rPr>
      </w:pPr>
      <w:r>
        <w:rPr>
          <w:rFonts w:cs="Arial"/>
          <w:b/>
          <w:sz w:val="24"/>
          <w:szCs w:val="24"/>
        </w:rPr>
        <w:lastRenderedPageBreak/>
        <w:t xml:space="preserve">Nachhaltig: </w:t>
      </w:r>
      <w:r w:rsidRPr="00A9343F">
        <w:rPr>
          <w:rFonts w:cs="Arial"/>
          <w:b/>
          <w:sz w:val="24"/>
          <w:szCs w:val="24"/>
        </w:rPr>
        <w:t>Papierfasern statt Erdöl</w:t>
      </w:r>
    </w:p>
    <w:p w:rsidR="004B04C8" w:rsidRDefault="00534725" w:rsidP="005D40D9">
      <w:pPr>
        <w:spacing w:line="360" w:lineRule="auto"/>
        <w:rPr>
          <w:rFonts w:cs="Arial"/>
          <w:sz w:val="24"/>
          <w:szCs w:val="24"/>
        </w:rPr>
      </w:pPr>
      <w:r>
        <w:rPr>
          <w:rFonts w:cs="Arial"/>
          <w:sz w:val="24"/>
          <w:szCs w:val="24"/>
        </w:rPr>
        <w:t>D</w:t>
      </w:r>
      <w:r w:rsidR="004B04C8">
        <w:rPr>
          <w:rFonts w:cs="Arial"/>
          <w:sz w:val="24"/>
          <w:szCs w:val="24"/>
        </w:rPr>
        <w:t xml:space="preserve">as Papierspritzgießen </w:t>
      </w:r>
      <w:r w:rsidR="008E40FF">
        <w:rPr>
          <w:rFonts w:cs="Arial"/>
          <w:sz w:val="24"/>
          <w:szCs w:val="24"/>
        </w:rPr>
        <w:t xml:space="preserve">und die Entwicklung der „Paper Pearls“ </w:t>
      </w:r>
      <w:r>
        <w:rPr>
          <w:rFonts w:cs="Arial"/>
          <w:sz w:val="24"/>
          <w:szCs w:val="24"/>
        </w:rPr>
        <w:t xml:space="preserve">hat Arburg </w:t>
      </w:r>
      <w:r w:rsidR="004B04C8">
        <w:rPr>
          <w:rFonts w:cs="Arial"/>
          <w:sz w:val="24"/>
          <w:szCs w:val="24"/>
        </w:rPr>
        <w:t xml:space="preserve">gemeinsam mit dem Papier- und Kartonagenhersteller </w:t>
      </w:r>
      <w:r w:rsidR="008E40FF">
        <w:rPr>
          <w:rFonts w:cs="Arial"/>
          <w:sz w:val="24"/>
          <w:szCs w:val="24"/>
        </w:rPr>
        <w:t>Model</w:t>
      </w:r>
      <w:r w:rsidR="00614792">
        <w:rPr>
          <w:rFonts w:cs="Arial"/>
          <w:sz w:val="24"/>
          <w:szCs w:val="24"/>
        </w:rPr>
        <w:t xml:space="preserve"> </w:t>
      </w:r>
      <w:r w:rsidR="004B04C8">
        <w:rPr>
          <w:rFonts w:cs="Arial"/>
          <w:sz w:val="24"/>
          <w:szCs w:val="24"/>
        </w:rPr>
        <w:t xml:space="preserve">vorangetrieben. </w:t>
      </w:r>
      <w:r w:rsidR="004B04C8" w:rsidRPr="00BA717A">
        <w:rPr>
          <w:rFonts w:cs="Arial"/>
          <w:sz w:val="24"/>
          <w:szCs w:val="24"/>
        </w:rPr>
        <w:t>Die Technologie vereint die lange Tradition des P</w:t>
      </w:r>
      <w:r w:rsidR="004B04C8">
        <w:rPr>
          <w:rFonts w:cs="Arial"/>
          <w:sz w:val="24"/>
          <w:szCs w:val="24"/>
        </w:rPr>
        <w:t>apiers mit modernster Spritzgießtechnologie</w:t>
      </w:r>
      <w:r w:rsidR="004B04C8" w:rsidRPr="00BA717A">
        <w:rPr>
          <w:rFonts w:cs="Arial"/>
          <w:sz w:val="24"/>
          <w:szCs w:val="24"/>
        </w:rPr>
        <w:t xml:space="preserve"> und weitet somit die Bandbreite an </w:t>
      </w:r>
      <w:r w:rsidR="00614792" w:rsidRPr="00BA717A">
        <w:rPr>
          <w:rFonts w:cs="Arial"/>
          <w:sz w:val="24"/>
          <w:szCs w:val="24"/>
        </w:rPr>
        <w:t>zukunftsf</w:t>
      </w:r>
      <w:r w:rsidR="00614792">
        <w:rPr>
          <w:rFonts w:cs="Arial"/>
          <w:sz w:val="24"/>
          <w:szCs w:val="24"/>
        </w:rPr>
        <w:t>ähigen und umweltfreundlichen</w:t>
      </w:r>
      <w:r w:rsidR="004B04C8" w:rsidRPr="00BA717A">
        <w:rPr>
          <w:rFonts w:cs="Arial"/>
          <w:sz w:val="24"/>
          <w:szCs w:val="24"/>
        </w:rPr>
        <w:t xml:space="preserve"> </w:t>
      </w:r>
      <w:r w:rsidR="00614792">
        <w:rPr>
          <w:rFonts w:cs="Arial"/>
          <w:sz w:val="24"/>
          <w:szCs w:val="24"/>
        </w:rPr>
        <w:t>Spritzgießp</w:t>
      </w:r>
      <w:r w:rsidR="004B04C8" w:rsidRPr="00BA717A">
        <w:rPr>
          <w:rFonts w:cs="Arial"/>
          <w:sz w:val="24"/>
          <w:szCs w:val="24"/>
        </w:rPr>
        <w:t>rodukten für unterschiedlichste Anwendungsfelder deutlich aus.</w:t>
      </w:r>
      <w:r w:rsidR="004B04C8">
        <w:rPr>
          <w:rFonts w:cs="Arial"/>
          <w:sz w:val="24"/>
          <w:szCs w:val="24"/>
        </w:rPr>
        <w:t xml:space="preserve"> </w:t>
      </w:r>
    </w:p>
    <w:p w:rsidR="00A9343F" w:rsidRDefault="00AD1170" w:rsidP="005D40D9">
      <w:pPr>
        <w:spacing w:line="360" w:lineRule="auto"/>
        <w:rPr>
          <w:rFonts w:cs="Arial"/>
          <w:sz w:val="24"/>
          <w:szCs w:val="24"/>
        </w:rPr>
      </w:pPr>
      <w:r>
        <w:rPr>
          <w:rFonts w:cs="Arial"/>
          <w:sz w:val="24"/>
          <w:szCs w:val="24"/>
        </w:rPr>
        <w:t xml:space="preserve">Der Fasergehalt der </w:t>
      </w:r>
      <w:r w:rsidRPr="00EF514C">
        <w:rPr>
          <w:rFonts w:cs="Arial"/>
          <w:sz w:val="24"/>
          <w:szCs w:val="24"/>
        </w:rPr>
        <w:t>„Paper Pearls“</w:t>
      </w:r>
      <w:r>
        <w:rPr>
          <w:rFonts w:cs="Arial"/>
          <w:sz w:val="24"/>
          <w:szCs w:val="24"/>
        </w:rPr>
        <w:t xml:space="preserve"> beträgt über 50 Prozent. Der</w:t>
      </w:r>
      <w:r w:rsidRPr="00AD1170">
        <w:rPr>
          <w:rFonts w:cs="Arial"/>
          <w:sz w:val="24"/>
          <w:szCs w:val="24"/>
        </w:rPr>
        <w:t xml:space="preserve"> </w:t>
      </w:r>
      <w:r>
        <w:rPr>
          <w:rFonts w:cs="Arial"/>
          <w:sz w:val="24"/>
          <w:szCs w:val="24"/>
        </w:rPr>
        <w:t xml:space="preserve">Hauptbestandteil </w:t>
      </w:r>
      <w:r w:rsidR="005B3823">
        <w:rPr>
          <w:rFonts w:cs="Arial"/>
          <w:sz w:val="24"/>
          <w:szCs w:val="24"/>
        </w:rPr>
        <w:t xml:space="preserve">sind </w:t>
      </w:r>
      <w:r w:rsidR="00534725">
        <w:rPr>
          <w:rFonts w:cs="Arial"/>
          <w:sz w:val="24"/>
          <w:szCs w:val="24"/>
        </w:rPr>
        <w:t>primäre und s</w:t>
      </w:r>
      <w:r w:rsidR="005B3823">
        <w:rPr>
          <w:rFonts w:cs="Arial"/>
          <w:sz w:val="24"/>
          <w:szCs w:val="24"/>
        </w:rPr>
        <w:t>ekundär</w:t>
      </w:r>
      <w:r w:rsidR="00534725">
        <w:rPr>
          <w:rFonts w:cs="Arial"/>
          <w:sz w:val="24"/>
          <w:szCs w:val="24"/>
        </w:rPr>
        <w:t xml:space="preserve">e – also neue oder recycelte – </w:t>
      </w:r>
      <w:r>
        <w:rPr>
          <w:rFonts w:cs="Arial"/>
          <w:sz w:val="24"/>
          <w:szCs w:val="24"/>
        </w:rPr>
        <w:t>Papierfasern, die mit</w:t>
      </w:r>
      <w:r w:rsidR="005B3823">
        <w:rPr>
          <w:rFonts w:cs="Arial"/>
          <w:sz w:val="24"/>
          <w:szCs w:val="24"/>
        </w:rPr>
        <w:t xml:space="preserve"> </w:t>
      </w:r>
      <w:r w:rsidR="006B5CC7">
        <w:rPr>
          <w:rFonts w:cs="Arial"/>
          <w:sz w:val="24"/>
          <w:szCs w:val="24"/>
        </w:rPr>
        <w:t>biobasiertem und bioabbaubarem K</w:t>
      </w:r>
      <w:r w:rsidR="005B3823">
        <w:rPr>
          <w:rFonts w:cs="Arial"/>
          <w:sz w:val="24"/>
          <w:szCs w:val="24"/>
        </w:rPr>
        <w:t>unststoff spritzgießfähig gemacht werden</w:t>
      </w:r>
      <w:r w:rsidR="00DD57A7">
        <w:rPr>
          <w:rFonts w:cs="Arial"/>
          <w:sz w:val="24"/>
          <w:szCs w:val="24"/>
        </w:rPr>
        <w:t>.</w:t>
      </w:r>
      <w:r w:rsidR="00C75FA3">
        <w:rPr>
          <w:rFonts w:cs="Arial"/>
          <w:sz w:val="24"/>
          <w:szCs w:val="24"/>
        </w:rPr>
        <w:t xml:space="preserve"> </w:t>
      </w:r>
      <w:r w:rsidR="005B3823">
        <w:rPr>
          <w:rFonts w:cs="Arial"/>
          <w:sz w:val="24"/>
          <w:szCs w:val="24"/>
        </w:rPr>
        <w:t xml:space="preserve">Auf Kunststoffe auf Basis von Erdöl kann komplett verzichtet werden. </w:t>
      </w:r>
      <w:r>
        <w:rPr>
          <w:rFonts w:cs="Arial"/>
          <w:sz w:val="24"/>
          <w:szCs w:val="24"/>
        </w:rPr>
        <w:t>Aufgrund des hohen Fasergehalts sollten die</w:t>
      </w:r>
      <w:r w:rsidR="004B04C8">
        <w:rPr>
          <w:rFonts w:cs="Arial"/>
          <w:sz w:val="24"/>
          <w:szCs w:val="24"/>
        </w:rPr>
        <w:t xml:space="preserve"> </w:t>
      </w:r>
      <w:r w:rsidR="004A5FBC">
        <w:rPr>
          <w:rFonts w:cs="Arial"/>
          <w:sz w:val="24"/>
          <w:szCs w:val="24"/>
        </w:rPr>
        <w:t>Endprodukt</w:t>
      </w:r>
      <w:r w:rsidR="004B04C8">
        <w:rPr>
          <w:rFonts w:cs="Arial"/>
          <w:sz w:val="24"/>
          <w:szCs w:val="24"/>
        </w:rPr>
        <w:t>e eine Mindestwandstärke von drei Millimetern aufweisen. Weil sie</w:t>
      </w:r>
      <w:r w:rsidR="005B3823">
        <w:rPr>
          <w:rFonts w:cs="Arial"/>
          <w:sz w:val="24"/>
          <w:szCs w:val="24"/>
        </w:rPr>
        <w:t xml:space="preserve"> keinerlei </w:t>
      </w:r>
      <w:r w:rsidR="00D476F8">
        <w:rPr>
          <w:rFonts w:cs="Arial"/>
          <w:sz w:val="24"/>
          <w:szCs w:val="24"/>
        </w:rPr>
        <w:t>störende Zusatz</w:t>
      </w:r>
      <w:r w:rsidR="005B3823">
        <w:rPr>
          <w:rFonts w:cs="Arial"/>
          <w:sz w:val="24"/>
          <w:szCs w:val="24"/>
        </w:rPr>
        <w:t xml:space="preserve">stoffe </w:t>
      </w:r>
      <w:r w:rsidR="004B04C8">
        <w:rPr>
          <w:rFonts w:cs="Arial"/>
          <w:sz w:val="24"/>
          <w:szCs w:val="24"/>
        </w:rPr>
        <w:t>enthalten, können sie nach Gebrauch</w:t>
      </w:r>
      <w:r w:rsidR="005B3823">
        <w:rPr>
          <w:rFonts w:cs="Arial"/>
          <w:sz w:val="24"/>
          <w:szCs w:val="24"/>
        </w:rPr>
        <w:t xml:space="preserve"> problemlos </w:t>
      </w:r>
      <w:r w:rsidR="00534725">
        <w:rPr>
          <w:rFonts w:cs="Arial"/>
          <w:sz w:val="24"/>
          <w:szCs w:val="24"/>
        </w:rPr>
        <w:t>der Gartenkompostierung zugeführt</w:t>
      </w:r>
      <w:r w:rsidR="004A5FBC">
        <w:rPr>
          <w:rFonts w:cs="Arial"/>
          <w:sz w:val="24"/>
          <w:szCs w:val="24"/>
        </w:rPr>
        <w:t xml:space="preserve"> </w:t>
      </w:r>
      <w:r w:rsidR="005B3823">
        <w:rPr>
          <w:rFonts w:cs="Arial"/>
          <w:sz w:val="24"/>
          <w:szCs w:val="24"/>
        </w:rPr>
        <w:t>werden.</w:t>
      </w:r>
    </w:p>
    <w:p w:rsidR="00C73CDA" w:rsidRDefault="00C73CDA" w:rsidP="000E5167">
      <w:pPr>
        <w:pStyle w:val="PMText"/>
      </w:pPr>
    </w:p>
    <w:p w:rsidR="003A6DAE" w:rsidRPr="005338D4" w:rsidRDefault="004A5FBC" w:rsidP="003A6DAE">
      <w:pPr>
        <w:pStyle w:val="PMVorspann"/>
        <w:rPr>
          <w:i w:val="0"/>
          <w:iCs/>
        </w:rPr>
      </w:pPr>
      <w:r>
        <w:rPr>
          <w:i w:val="0"/>
          <w:iCs/>
        </w:rPr>
        <w:t>Hochwertig: Elektrische Maschinentechnik</w:t>
      </w:r>
    </w:p>
    <w:p w:rsidR="00512A58" w:rsidRDefault="00534725" w:rsidP="00263D9C">
      <w:pPr>
        <w:pStyle w:val="PMText"/>
        <w:rPr>
          <w:color w:val="000000" w:themeColor="text1"/>
        </w:rPr>
      </w:pPr>
      <w:r>
        <w:rPr>
          <w:color w:val="000000" w:themeColor="text1"/>
        </w:rPr>
        <w:t>Auf der Fakuma 2024 demonstriert e</w:t>
      </w:r>
      <w:r w:rsidR="006B5CC7">
        <w:rPr>
          <w:color w:val="000000" w:themeColor="text1"/>
        </w:rPr>
        <w:t>ine energieeffiziente Produktionszelle rund um einen</w:t>
      </w:r>
      <w:r w:rsidR="00231185" w:rsidRPr="00A7005A">
        <w:rPr>
          <w:color w:val="000000" w:themeColor="text1"/>
        </w:rPr>
        <w:t xml:space="preserve"> </w:t>
      </w:r>
      <w:r w:rsidR="003D2314">
        <w:rPr>
          <w:color w:val="000000" w:themeColor="text1"/>
        </w:rPr>
        <w:t xml:space="preserve">elektrischen </w:t>
      </w:r>
      <w:r w:rsidR="00231185" w:rsidRPr="00A7005A">
        <w:rPr>
          <w:color w:val="000000" w:themeColor="text1"/>
        </w:rPr>
        <w:t xml:space="preserve">Allrounder </w:t>
      </w:r>
      <w:r w:rsidR="00A7005A" w:rsidRPr="00A7005A">
        <w:rPr>
          <w:color w:val="000000" w:themeColor="text1"/>
        </w:rPr>
        <w:t>370 A</w:t>
      </w:r>
      <w:r w:rsidR="00532915" w:rsidRPr="00A7005A">
        <w:rPr>
          <w:color w:val="000000" w:themeColor="text1"/>
        </w:rPr>
        <w:t xml:space="preserve"> </w:t>
      </w:r>
      <w:r w:rsidR="006B5CC7">
        <w:rPr>
          <w:color w:val="000000" w:themeColor="text1"/>
        </w:rPr>
        <w:t xml:space="preserve">„Comfort“ </w:t>
      </w:r>
      <w:r w:rsidR="003C6973">
        <w:rPr>
          <w:color w:val="000000" w:themeColor="text1"/>
        </w:rPr>
        <w:t>mit 600 kN Schließkraft</w:t>
      </w:r>
      <w:r w:rsidR="006B5CC7" w:rsidRPr="006B5CC7">
        <w:rPr>
          <w:color w:val="000000" w:themeColor="text1"/>
        </w:rPr>
        <w:t xml:space="preserve"> </w:t>
      </w:r>
      <w:r>
        <w:rPr>
          <w:color w:val="000000" w:themeColor="text1"/>
        </w:rPr>
        <w:t>die</w:t>
      </w:r>
      <w:r w:rsidR="006B5CC7">
        <w:rPr>
          <w:color w:val="000000" w:themeColor="text1"/>
        </w:rPr>
        <w:t xml:space="preserve"> </w:t>
      </w:r>
      <w:r w:rsidR="006B5CC7" w:rsidRPr="00A7005A">
        <w:rPr>
          <w:color w:val="000000" w:themeColor="text1"/>
        </w:rPr>
        <w:t xml:space="preserve">prozessstabile und zuverlässige </w:t>
      </w:r>
      <w:r w:rsidR="006B5CC7">
        <w:rPr>
          <w:color w:val="000000" w:themeColor="text1"/>
        </w:rPr>
        <w:t>Fertigung</w:t>
      </w:r>
      <w:r w:rsidR="006B5CC7" w:rsidRPr="00A7005A">
        <w:rPr>
          <w:color w:val="000000" w:themeColor="text1"/>
        </w:rPr>
        <w:t xml:space="preserve"> der </w:t>
      </w:r>
      <w:r w:rsidR="006B5CC7">
        <w:rPr>
          <w:color w:val="000000" w:themeColor="text1"/>
        </w:rPr>
        <w:t>Spritztei</w:t>
      </w:r>
      <w:r w:rsidR="006B5CC7" w:rsidRPr="00A7005A">
        <w:rPr>
          <w:color w:val="000000" w:themeColor="text1"/>
        </w:rPr>
        <w:t xml:space="preserve">le aus </w:t>
      </w:r>
      <w:r w:rsidR="00AD1170">
        <w:rPr>
          <w:color w:val="000000" w:themeColor="text1"/>
        </w:rPr>
        <w:t>„Paper Pearls“</w:t>
      </w:r>
      <w:r w:rsidR="006B5CC7">
        <w:rPr>
          <w:color w:val="000000" w:themeColor="text1"/>
        </w:rPr>
        <w:t xml:space="preserve">. </w:t>
      </w:r>
      <w:r>
        <w:rPr>
          <w:color w:val="000000" w:themeColor="text1"/>
        </w:rPr>
        <w:t xml:space="preserve">Die </w:t>
      </w:r>
      <w:r w:rsidR="00D476F8">
        <w:rPr>
          <w:color w:val="000000" w:themeColor="text1"/>
        </w:rPr>
        <w:t xml:space="preserve">eingesetzte </w:t>
      </w:r>
      <w:r>
        <w:rPr>
          <w:color w:val="000000" w:themeColor="text1"/>
        </w:rPr>
        <w:t xml:space="preserve">Gestica-Steuerung verfügt über mehrere Assistenzfunktionen. </w:t>
      </w:r>
      <w:r w:rsidR="00512A58" w:rsidRPr="00512A58">
        <w:rPr>
          <w:color w:val="000000" w:themeColor="text1"/>
        </w:rPr>
        <w:t>Der „aXw Control EnergyAssist“ bündelt alle wesentlichen Funktionen von Plastifizierzylinder und Werkzeug. Dies sorgt für optimiertes Ein- und Ausschalten aller Heizzonen, reduziert deutlich den Energiebedarf in der Aufheizphase und ermöglicht eine energieeffiziente Fertigung.</w:t>
      </w:r>
    </w:p>
    <w:p w:rsidR="00793CE4" w:rsidRDefault="00534725" w:rsidP="00263D9C">
      <w:pPr>
        <w:pStyle w:val="PMText"/>
        <w:rPr>
          <w:color w:val="000000" w:themeColor="text1"/>
        </w:rPr>
      </w:pPr>
      <w:r>
        <w:rPr>
          <w:color w:val="000000" w:themeColor="text1"/>
        </w:rPr>
        <w:t>Das Exponat fertigt</w:t>
      </w:r>
      <w:r w:rsidR="004A5FBC">
        <w:rPr>
          <w:color w:val="000000" w:themeColor="text1"/>
        </w:rPr>
        <w:t xml:space="preserve"> </w:t>
      </w:r>
      <w:r w:rsidR="00614792">
        <w:rPr>
          <w:color w:val="000000" w:themeColor="text1"/>
        </w:rPr>
        <w:t xml:space="preserve">mit einem 2-fach-Werkzeug der Firma Lercher </w:t>
      </w:r>
      <w:r w:rsidR="004A5FBC">
        <w:rPr>
          <w:color w:val="000000" w:themeColor="text1"/>
        </w:rPr>
        <w:t xml:space="preserve">in rund </w:t>
      </w:r>
      <w:r w:rsidR="00793CE4">
        <w:rPr>
          <w:color w:val="000000" w:themeColor="text1"/>
        </w:rPr>
        <w:t xml:space="preserve">60 Sekunden Zykluszeit </w:t>
      </w:r>
      <w:r w:rsidR="004A5FBC">
        <w:rPr>
          <w:color w:val="000000" w:themeColor="text1"/>
        </w:rPr>
        <w:t>die Positionier-Tools</w:t>
      </w:r>
      <w:r w:rsidR="00E7267F">
        <w:rPr>
          <w:color w:val="000000" w:themeColor="text1"/>
        </w:rPr>
        <w:t xml:space="preserve"> „Slot-Lock“</w:t>
      </w:r>
      <w:r>
        <w:rPr>
          <w:color w:val="000000" w:themeColor="text1"/>
        </w:rPr>
        <w:t xml:space="preserve">. </w:t>
      </w:r>
      <w:r>
        <w:rPr>
          <w:color w:val="000000" w:themeColor="text1"/>
        </w:rPr>
        <w:lastRenderedPageBreak/>
        <w:t>Diese Bauteile werden üblicherweise aus herkömmliche</w:t>
      </w:r>
      <w:r w:rsidR="00A132DD">
        <w:rPr>
          <w:color w:val="000000" w:themeColor="text1"/>
        </w:rPr>
        <w:t>m</w:t>
      </w:r>
      <w:r>
        <w:rPr>
          <w:color w:val="000000" w:themeColor="text1"/>
        </w:rPr>
        <w:t xml:space="preserve"> Kunststoff gefertigt und kommen</w:t>
      </w:r>
      <w:r w:rsidR="004A5FBC">
        <w:rPr>
          <w:color w:val="000000" w:themeColor="text1"/>
        </w:rPr>
        <w:t xml:space="preserve"> als Montagehilfe </w:t>
      </w:r>
      <w:r w:rsidR="00E7267F">
        <w:rPr>
          <w:color w:val="000000" w:themeColor="text1"/>
        </w:rPr>
        <w:t>beim Zusammenbau von Möbeln</w:t>
      </w:r>
      <w:r w:rsidR="004A5FBC">
        <w:rPr>
          <w:color w:val="000000" w:themeColor="text1"/>
        </w:rPr>
        <w:t xml:space="preserve"> zum Einsatz. Das</w:t>
      </w:r>
      <w:r w:rsidR="00E7267F">
        <w:rPr>
          <w:color w:val="000000" w:themeColor="text1"/>
        </w:rPr>
        <w:t xml:space="preserve"> </w:t>
      </w:r>
      <w:r>
        <w:rPr>
          <w:color w:val="000000" w:themeColor="text1"/>
        </w:rPr>
        <w:t xml:space="preserve">Gewicht der Papierspritzteile </w:t>
      </w:r>
      <w:r w:rsidR="004A5FBC">
        <w:rPr>
          <w:color w:val="000000" w:themeColor="text1"/>
        </w:rPr>
        <w:t xml:space="preserve">beträgt </w:t>
      </w:r>
      <w:r w:rsidR="008E40FF">
        <w:rPr>
          <w:color w:val="000000" w:themeColor="text1"/>
        </w:rPr>
        <w:t>19,7</w:t>
      </w:r>
      <w:r w:rsidR="004A5FBC">
        <w:rPr>
          <w:color w:val="000000" w:themeColor="text1"/>
        </w:rPr>
        <w:t xml:space="preserve"> Gramm</w:t>
      </w:r>
      <w:r w:rsidR="00793CE4">
        <w:rPr>
          <w:color w:val="000000" w:themeColor="text1"/>
        </w:rPr>
        <w:t>.</w:t>
      </w:r>
      <w:r w:rsidR="00DD57A7">
        <w:rPr>
          <w:color w:val="000000" w:themeColor="text1"/>
        </w:rPr>
        <w:t xml:space="preserve"> </w:t>
      </w:r>
      <w:r w:rsidR="006B5CC7">
        <w:rPr>
          <w:color w:val="000000" w:themeColor="text1"/>
        </w:rPr>
        <w:t>Ein lineares</w:t>
      </w:r>
      <w:r w:rsidR="005A6776">
        <w:rPr>
          <w:color w:val="000000" w:themeColor="text1"/>
        </w:rPr>
        <w:t xml:space="preserve"> Robot-System Multilift Select 8</w:t>
      </w:r>
      <w:r w:rsidR="006B5CC7">
        <w:rPr>
          <w:color w:val="000000" w:themeColor="text1"/>
        </w:rPr>
        <w:t xml:space="preserve"> entnimmt die </w:t>
      </w:r>
      <w:r>
        <w:rPr>
          <w:color w:val="000000" w:themeColor="text1"/>
        </w:rPr>
        <w:t>T</w:t>
      </w:r>
      <w:r w:rsidR="006B5CC7">
        <w:rPr>
          <w:color w:val="000000" w:themeColor="text1"/>
        </w:rPr>
        <w:t xml:space="preserve">eile aus dem Werkzeug und legt sie auf ein Förderband ab. </w:t>
      </w:r>
      <w:r w:rsidR="00614792">
        <w:rPr>
          <w:color w:val="000000" w:themeColor="text1"/>
        </w:rPr>
        <w:t>Das</w:t>
      </w:r>
      <w:r w:rsidR="00DD57A7">
        <w:rPr>
          <w:color w:val="000000" w:themeColor="text1"/>
        </w:rPr>
        <w:t xml:space="preserve"> </w:t>
      </w:r>
      <w:r w:rsidR="008E40FF">
        <w:rPr>
          <w:color w:val="000000" w:themeColor="text1"/>
        </w:rPr>
        <w:t xml:space="preserve">nachhaltige </w:t>
      </w:r>
      <w:r w:rsidR="00614792">
        <w:rPr>
          <w:color w:val="000000" w:themeColor="text1"/>
        </w:rPr>
        <w:t>Endprodukt</w:t>
      </w:r>
      <w:r w:rsidR="003E20CC">
        <w:rPr>
          <w:color w:val="000000" w:themeColor="text1"/>
        </w:rPr>
        <w:t xml:space="preserve"> aus „Paper Pearls“ </w:t>
      </w:r>
      <w:r w:rsidR="00614792">
        <w:rPr>
          <w:color w:val="000000" w:themeColor="text1"/>
        </w:rPr>
        <w:t xml:space="preserve">ist stabil und </w:t>
      </w:r>
      <w:r w:rsidR="00DD57A7">
        <w:rPr>
          <w:color w:val="000000" w:themeColor="text1"/>
        </w:rPr>
        <w:t xml:space="preserve">nach Gebrauch </w:t>
      </w:r>
      <w:r w:rsidR="00614792">
        <w:rPr>
          <w:color w:val="000000" w:themeColor="text1"/>
        </w:rPr>
        <w:t>einfach</w:t>
      </w:r>
      <w:r w:rsidR="00DD57A7">
        <w:rPr>
          <w:color w:val="000000" w:themeColor="text1"/>
        </w:rPr>
        <w:t xml:space="preserve"> kompostierbar.</w:t>
      </w:r>
    </w:p>
    <w:p w:rsidR="00D57512" w:rsidRDefault="00D57512" w:rsidP="00263D9C">
      <w:pPr>
        <w:pStyle w:val="PMText"/>
      </w:pPr>
    </w:p>
    <w:p w:rsidR="00522D8D" w:rsidRDefault="004B04C8" w:rsidP="00263D9C">
      <w:pPr>
        <w:spacing w:line="360" w:lineRule="auto"/>
        <w:rPr>
          <w:b/>
          <w:sz w:val="24"/>
          <w:szCs w:val="24"/>
        </w:rPr>
      </w:pPr>
      <w:r>
        <w:rPr>
          <w:rFonts w:cs="Arial"/>
          <w:b/>
          <w:bCs/>
          <w:color w:val="000000" w:themeColor="text1"/>
          <w:sz w:val="24"/>
          <w:szCs w:val="24"/>
        </w:rPr>
        <w:t>Reproduzierbar: „</w:t>
      </w:r>
      <w:r w:rsidR="00E52F17" w:rsidRPr="00E52F17">
        <w:rPr>
          <w:rFonts w:cs="Arial"/>
          <w:b/>
          <w:bCs/>
          <w:color w:val="000000" w:themeColor="text1"/>
          <w:sz w:val="24"/>
          <w:szCs w:val="24"/>
        </w:rPr>
        <w:t>RecyclatePilot</w:t>
      </w:r>
      <w:r>
        <w:rPr>
          <w:rFonts w:cs="Arial"/>
          <w:b/>
          <w:bCs/>
          <w:color w:val="000000" w:themeColor="text1"/>
          <w:sz w:val="24"/>
          <w:szCs w:val="24"/>
        </w:rPr>
        <w:t xml:space="preserve">“ gleicht </w:t>
      </w:r>
      <w:r>
        <w:rPr>
          <w:b/>
          <w:sz w:val="24"/>
          <w:szCs w:val="24"/>
        </w:rPr>
        <w:t>S</w:t>
      </w:r>
      <w:r w:rsidR="00E52F17" w:rsidRPr="00E52F17">
        <w:rPr>
          <w:b/>
          <w:sz w:val="24"/>
          <w:szCs w:val="24"/>
        </w:rPr>
        <w:t>chwankungen</w:t>
      </w:r>
      <w:r>
        <w:rPr>
          <w:b/>
          <w:sz w:val="24"/>
          <w:szCs w:val="24"/>
        </w:rPr>
        <w:t xml:space="preserve"> aus</w:t>
      </w:r>
    </w:p>
    <w:p w:rsidR="00FB7566" w:rsidRDefault="004B04C8" w:rsidP="00263D9C">
      <w:pPr>
        <w:spacing w:line="360" w:lineRule="auto"/>
        <w:rPr>
          <w:rFonts w:cs="Arial"/>
          <w:color w:val="000000" w:themeColor="text1"/>
          <w:sz w:val="24"/>
          <w:szCs w:val="24"/>
        </w:rPr>
      </w:pPr>
      <w:r>
        <w:rPr>
          <w:rFonts w:cs="Arial"/>
          <w:color w:val="000000" w:themeColor="text1"/>
          <w:sz w:val="24"/>
          <w:szCs w:val="24"/>
        </w:rPr>
        <w:t>Der „</w:t>
      </w:r>
      <w:r w:rsidRPr="00263D9C">
        <w:rPr>
          <w:rFonts w:cs="Arial"/>
          <w:color w:val="000000" w:themeColor="text1"/>
          <w:sz w:val="24"/>
          <w:szCs w:val="24"/>
        </w:rPr>
        <w:t xml:space="preserve">aXw </w:t>
      </w:r>
      <w:r w:rsidR="00A132DD">
        <w:rPr>
          <w:rFonts w:cs="Arial"/>
          <w:color w:val="000000" w:themeColor="text1"/>
          <w:sz w:val="24"/>
          <w:szCs w:val="24"/>
        </w:rPr>
        <w:t>Control Recyclate</w:t>
      </w:r>
      <w:r w:rsidRPr="00263D9C">
        <w:rPr>
          <w:rFonts w:cs="Arial"/>
          <w:color w:val="000000" w:themeColor="text1"/>
          <w:sz w:val="24"/>
          <w:szCs w:val="24"/>
        </w:rPr>
        <w:t>Pilot</w:t>
      </w:r>
      <w:r>
        <w:rPr>
          <w:rFonts w:cs="Arial"/>
          <w:color w:val="000000" w:themeColor="text1"/>
          <w:sz w:val="24"/>
          <w:szCs w:val="24"/>
        </w:rPr>
        <w:t xml:space="preserve">“ in der Gestica-Steuerung sorgt für eine gleichbleibend konstante Formfüllung und </w:t>
      </w:r>
      <w:r w:rsidR="008E40FF">
        <w:rPr>
          <w:rFonts w:cs="Arial"/>
          <w:color w:val="000000" w:themeColor="text1"/>
          <w:sz w:val="24"/>
          <w:szCs w:val="24"/>
        </w:rPr>
        <w:t xml:space="preserve">eine </w:t>
      </w:r>
      <w:r>
        <w:rPr>
          <w:rFonts w:cs="Arial"/>
          <w:color w:val="000000" w:themeColor="text1"/>
          <w:sz w:val="24"/>
          <w:szCs w:val="24"/>
        </w:rPr>
        <w:t xml:space="preserve">stabile </w:t>
      </w:r>
      <w:r w:rsidR="008E40FF">
        <w:rPr>
          <w:rFonts w:cs="Arial"/>
          <w:color w:val="000000" w:themeColor="text1"/>
          <w:sz w:val="24"/>
          <w:szCs w:val="24"/>
        </w:rPr>
        <w:t>Verarbeitung von alternativen Materialien</w:t>
      </w:r>
      <w:r w:rsidR="00635770">
        <w:rPr>
          <w:rFonts w:cs="Arial"/>
          <w:color w:val="000000" w:themeColor="text1"/>
          <w:sz w:val="24"/>
          <w:szCs w:val="24"/>
        </w:rPr>
        <w:t xml:space="preserve">, indem er </w:t>
      </w:r>
      <w:r w:rsidR="00635770" w:rsidRPr="00635770">
        <w:rPr>
          <w:rFonts w:cs="Arial"/>
          <w:color w:val="000000" w:themeColor="text1"/>
          <w:sz w:val="24"/>
          <w:szCs w:val="24"/>
        </w:rPr>
        <w:t>Material- und Chargenschwankungen zuverlässig aus</w:t>
      </w:r>
      <w:r w:rsidR="00635770">
        <w:rPr>
          <w:rFonts w:cs="Arial"/>
          <w:color w:val="000000" w:themeColor="text1"/>
          <w:sz w:val="24"/>
          <w:szCs w:val="24"/>
        </w:rPr>
        <w:t>gleicht</w:t>
      </w:r>
      <w:r>
        <w:rPr>
          <w:rFonts w:cs="Arial"/>
          <w:color w:val="000000" w:themeColor="text1"/>
          <w:sz w:val="24"/>
          <w:szCs w:val="24"/>
        </w:rPr>
        <w:t xml:space="preserve">. </w:t>
      </w:r>
      <w:r w:rsidRPr="00263D9C">
        <w:rPr>
          <w:rFonts w:cs="Arial"/>
          <w:color w:val="000000" w:themeColor="text1"/>
          <w:sz w:val="24"/>
          <w:szCs w:val="24"/>
        </w:rPr>
        <w:t>Die digitale Assistenzfunktion</w:t>
      </w:r>
      <w:r w:rsidR="00635770">
        <w:rPr>
          <w:rFonts w:cs="Arial"/>
          <w:color w:val="000000" w:themeColor="text1"/>
          <w:sz w:val="24"/>
          <w:szCs w:val="24"/>
        </w:rPr>
        <w:t xml:space="preserve"> eignet sich für die Verarbeitung von</w:t>
      </w:r>
      <w:r w:rsidR="00263D9C" w:rsidRPr="00263D9C">
        <w:rPr>
          <w:rFonts w:cs="Arial"/>
          <w:color w:val="000000" w:themeColor="text1"/>
          <w:sz w:val="24"/>
          <w:szCs w:val="24"/>
        </w:rPr>
        <w:t xml:space="preserve"> </w:t>
      </w:r>
      <w:r w:rsidR="00D476F8">
        <w:rPr>
          <w:rFonts w:cs="Arial"/>
          <w:color w:val="000000" w:themeColor="text1"/>
          <w:sz w:val="24"/>
          <w:szCs w:val="24"/>
        </w:rPr>
        <w:t xml:space="preserve">äußerst </w:t>
      </w:r>
      <w:r>
        <w:rPr>
          <w:rFonts w:cs="Arial"/>
          <w:color w:val="000000" w:themeColor="text1"/>
          <w:sz w:val="24"/>
          <w:szCs w:val="24"/>
        </w:rPr>
        <w:t xml:space="preserve">anspruchsvollen </w:t>
      </w:r>
      <w:r w:rsidR="008E40FF">
        <w:rPr>
          <w:rFonts w:cs="Arial"/>
          <w:color w:val="000000" w:themeColor="text1"/>
          <w:sz w:val="24"/>
          <w:szCs w:val="24"/>
        </w:rPr>
        <w:t xml:space="preserve">Kunststoffen </w:t>
      </w:r>
      <w:r w:rsidR="00635770">
        <w:rPr>
          <w:rFonts w:cs="Arial"/>
          <w:color w:val="000000" w:themeColor="text1"/>
          <w:sz w:val="24"/>
          <w:szCs w:val="24"/>
        </w:rPr>
        <w:t>und</w:t>
      </w:r>
      <w:r w:rsidR="00263D9C" w:rsidRPr="00263D9C">
        <w:rPr>
          <w:rFonts w:cs="Arial"/>
          <w:color w:val="000000" w:themeColor="text1"/>
          <w:sz w:val="24"/>
          <w:szCs w:val="24"/>
        </w:rPr>
        <w:t xml:space="preserve"> insbesondere </w:t>
      </w:r>
      <w:r w:rsidR="00635770">
        <w:rPr>
          <w:rFonts w:cs="Arial"/>
          <w:color w:val="000000" w:themeColor="text1"/>
          <w:sz w:val="24"/>
          <w:szCs w:val="24"/>
        </w:rPr>
        <w:t>von</w:t>
      </w:r>
      <w:r>
        <w:rPr>
          <w:rFonts w:cs="Arial"/>
          <w:color w:val="000000" w:themeColor="text1"/>
          <w:sz w:val="24"/>
          <w:szCs w:val="24"/>
        </w:rPr>
        <w:t xml:space="preserve"> Post-Industrial- (PIR) und Post-Consumer-Rezyklaten (PCR).</w:t>
      </w:r>
      <w:r w:rsidR="00263D9C" w:rsidRPr="00263D9C">
        <w:rPr>
          <w:rFonts w:cs="Arial"/>
          <w:color w:val="000000" w:themeColor="text1"/>
          <w:sz w:val="24"/>
          <w:szCs w:val="24"/>
        </w:rPr>
        <w:t xml:space="preserve"> Auch im Fall von Chargenschwankungen oder bei </w:t>
      </w:r>
      <w:r w:rsidR="00026A52">
        <w:rPr>
          <w:rFonts w:cs="Arial"/>
          <w:color w:val="000000" w:themeColor="text1"/>
          <w:sz w:val="24"/>
          <w:szCs w:val="24"/>
        </w:rPr>
        <w:t>inhomogener oder ungleichmäßig getrockneter</w:t>
      </w:r>
      <w:r>
        <w:rPr>
          <w:rFonts w:cs="Arial"/>
          <w:color w:val="000000" w:themeColor="text1"/>
          <w:sz w:val="24"/>
          <w:szCs w:val="24"/>
        </w:rPr>
        <w:t xml:space="preserve"> Neuware </w:t>
      </w:r>
      <w:r w:rsidR="00026A52">
        <w:rPr>
          <w:rFonts w:cs="Arial"/>
          <w:color w:val="000000" w:themeColor="text1"/>
          <w:sz w:val="24"/>
          <w:szCs w:val="24"/>
        </w:rPr>
        <w:t>bietet</w:t>
      </w:r>
      <w:r>
        <w:rPr>
          <w:rFonts w:cs="Arial"/>
          <w:color w:val="000000" w:themeColor="text1"/>
          <w:sz w:val="24"/>
          <w:szCs w:val="24"/>
        </w:rPr>
        <w:t xml:space="preserve"> de</w:t>
      </w:r>
      <w:r w:rsidR="00263D9C" w:rsidRPr="00263D9C">
        <w:rPr>
          <w:rFonts w:cs="Arial"/>
          <w:color w:val="000000" w:themeColor="text1"/>
          <w:sz w:val="24"/>
          <w:szCs w:val="24"/>
        </w:rPr>
        <w:t xml:space="preserve">r </w:t>
      </w:r>
      <w:r>
        <w:rPr>
          <w:rFonts w:cs="Arial"/>
          <w:color w:val="000000" w:themeColor="text1"/>
          <w:sz w:val="24"/>
          <w:szCs w:val="24"/>
        </w:rPr>
        <w:t>„</w:t>
      </w:r>
      <w:r w:rsidR="00263D9C" w:rsidRPr="00263D9C">
        <w:rPr>
          <w:rFonts w:cs="Arial"/>
          <w:color w:val="000000" w:themeColor="text1"/>
          <w:sz w:val="24"/>
          <w:szCs w:val="24"/>
        </w:rPr>
        <w:t>RecyclatePilot</w:t>
      </w:r>
      <w:r>
        <w:rPr>
          <w:rFonts w:cs="Arial"/>
          <w:color w:val="000000" w:themeColor="text1"/>
          <w:sz w:val="24"/>
          <w:szCs w:val="24"/>
        </w:rPr>
        <w:t xml:space="preserve">“ </w:t>
      </w:r>
      <w:r w:rsidR="00D476F8">
        <w:rPr>
          <w:rFonts w:cs="Arial"/>
          <w:color w:val="000000" w:themeColor="text1"/>
          <w:sz w:val="24"/>
          <w:szCs w:val="24"/>
        </w:rPr>
        <w:t>hervorragende</w:t>
      </w:r>
      <w:r>
        <w:rPr>
          <w:rFonts w:cs="Arial"/>
          <w:color w:val="000000" w:themeColor="text1"/>
          <w:sz w:val="24"/>
          <w:szCs w:val="24"/>
        </w:rPr>
        <w:t xml:space="preserve"> Unterstützung im Spritzgießprozess</w:t>
      </w:r>
      <w:r w:rsidR="00026A52">
        <w:rPr>
          <w:rFonts w:cs="Arial"/>
          <w:color w:val="000000" w:themeColor="text1"/>
          <w:sz w:val="24"/>
          <w:szCs w:val="24"/>
        </w:rPr>
        <w:t xml:space="preserve"> und kann zu einer deutlichen Reduktion der Ausschussrate beitragen</w:t>
      </w:r>
      <w:r w:rsidR="00263D9C" w:rsidRPr="00263D9C">
        <w:rPr>
          <w:rFonts w:cs="Arial"/>
          <w:color w:val="000000" w:themeColor="text1"/>
          <w:sz w:val="24"/>
          <w:szCs w:val="24"/>
        </w:rPr>
        <w:t>.</w:t>
      </w:r>
    </w:p>
    <w:p w:rsidR="00026A52" w:rsidRPr="004B04C8" w:rsidRDefault="00026A52" w:rsidP="00263D9C">
      <w:pPr>
        <w:spacing w:line="360" w:lineRule="auto"/>
        <w:rPr>
          <w:rFonts w:cs="Arial"/>
          <w:color w:val="000000" w:themeColor="text1"/>
          <w:sz w:val="24"/>
          <w:szCs w:val="24"/>
        </w:rPr>
      </w:pPr>
      <w:r>
        <w:rPr>
          <w:rFonts w:cs="Arial"/>
          <w:color w:val="000000" w:themeColor="text1"/>
          <w:sz w:val="24"/>
          <w:szCs w:val="24"/>
        </w:rPr>
        <w:t xml:space="preserve">Eine weitere Pilotfunktion dieser </w:t>
      </w:r>
      <w:r w:rsidRPr="00026A52">
        <w:rPr>
          <w:rFonts w:cs="Arial"/>
          <w:color w:val="000000" w:themeColor="text1"/>
          <w:sz w:val="24"/>
          <w:szCs w:val="24"/>
        </w:rPr>
        <w:t xml:space="preserve">Anwendung </w:t>
      </w:r>
      <w:r>
        <w:rPr>
          <w:rFonts w:cs="Arial"/>
          <w:color w:val="000000" w:themeColor="text1"/>
          <w:sz w:val="24"/>
          <w:szCs w:val="24"/>
        </w:rPr>
        <w:t xml:space="preserve">ist </w:t>
      </w:r>
      <w:r w:rsidRPr="00026A52">
        <w:rPr>
          <w:rFonts w:cs="Arial"/>
          <w:color w:val="000000" w:themeColor="text1"/>
          <w:sz w:val="24"/>
          <w:szCs w:val="24"/>
        </w:rPr>
        <w:t>der „aXw control PressurePilot“</w:t>
      </w:r>
      <w:r>
        <w:rPr>
          <w:rFonts w:cs="Arial"/>
          <w:color w:val="000000" w:themeColor="text1"/>
          <w:sz w:val="24"/>
          <w:szCs w:val="24"/>
        </w:rPr>
        <w:t>, der</w:t>
      </w:r>
      <w:r w:rsidRPr="00026A52">
        <w:rPr>
          <w:rFonts w:cs="Arial"/>
          <w:color w:val="000000" w:themeColor="text1"/>
          <w:sz w:val="24"/>
          <w:szCs w:val="24"/>
        </w:rPr>
        <w:t xml:space="preserve"> für eine bionisch optimierte Druckregelung</w:t>
      </w:r>
      <w:r>
        <w:rPr>
          <w:rFonts w:cs="Arial"/>
          <w:color w:val="000000" w:themeColor="text1"/>
          <w:sz w:val="24"/>
          <w:szCs w:val="24"/>
        </w:rPr>
        <w:t xml:space="preserve"> sorgt und damit </w:t>
      </w:r>
      <w:r w:rsidRPr="00026A52">
        <w:rPr>
          <w:rFonts w:cs="Arial"/>
          <w:color w:val="000000" w:themeColor="text1"/>
          <w:sz w:val="24"/>
          <w:szCs w:val="24"/>
        </w:rPr>
        <w:t>Unterfüllungen oder Gratbildung</w:t>
      </w:r>
      <w:r>
        <w:rPr>
          <w:rFonts w:cs="Arial"/>
          <w:color w:val="000000" w:themeColor="text1"/>
          <w:sz w:val="24"/>
          <w:szCs w:val="24"/>
        </w:rPr>
        <w:t xml:space="preserve"> vermeidet.</w:t>
      </w:r>
    </w:p>
    <w:p w:rsidR="00512A58" w:rsidRPr="00A132DD" w:rsidRDefault="00512A58" w:rsidP="00E26A58">
      <w:pPr>
        <w:pStyle w:val="PMHeadline"/>
        <w:rPr>
          <w:b w:val="0"/>
          <w:sz w:val="24"/>
          <w:szCs w:val="24"/>
          <w:u w:val="none"/>
        </w:rPr>
      </w:pPr>
    </w:p>
    <w:p w:rsidR="00635770" w:rsidRDefault="00635770">
      <w:pPr>
        <w:rPr>
          <w:b/>
          <w:bCs/>
          <w:sz w:val="32"/>
          <w:szCs w:val="20"/>
          <w:u w:val="single"/>
        </w:rPr>
      </w:pPr>
      <w:r>
        <w:br w:type="page"/>
      </w:r>
    </w:p>
    <w:p w:rsidR="00E26A58" w:rsidRDefault="00E26A58" w:rsidP="00E26A58">
      <w:pPr>
        <w:pStyle w:val="PMHeadline"/>
      </w:pPr>
      <w:r w:rsidRPr="00737ECF">
        <w:lastRenderedPageBreak/>
        <w:t>Bild</w:t>
      </w:r>
      <w:r w:rsidR="006B2D7D">
        <w:t>er</w:t>
      </w:r>
    </w:p>
    <w:p w:rsidR="00E26A58" w:rsidRDefault="00E26A58" w:rsidP="00E26A58">
      <w:pPr>
        <w:pStyle w:val="PMText"/>
      </w:pPr>
    </w:p>
    <w:p w:rsidR="0066460B" w:rsidRDefault="00A132DD" w:rsidP="007F1785">
      <w:pPr>
        <w:pStyle w:val="PMBildunterschrift"/>
        <w:rPr>
          <w:b/>
          <w:i w:val="0"/>
        </w:rPr>
      </w:pPr>
      <w:r>
        <w:rPr>
          <w:b/>
          <w:i w:val="0"/>
        </w:rPr>
        <w:t>175973</w:t>
      </w:r>
    </w:p>
    <w:p w:rsidR="0066460B" w:rsidRDefault="0066460B" w:rsidP="007F1785">
      <w:pPr>
        <w:pStyle w:val="PMBildunterschrift"/>
        <w:rPr>
          <w:b/>
          <w:i w:val="0"/>
        </w:rPr>
      </w:pPr>
      <w:r w:rsidRPr="0066460B">
        <w:rPr>
          <w:b/>
          <w:i w:val="0"/>
          <w:noProof/>
        </w:rPr>
        <w:drawing>
          <wp:inline distT="0" distB="0" distL="0" distR="0">
            <wp:extent cx="4500880" cy="2911283"/>
            <wp:effectExtent l="0" t="0" r="0" b="3810"/>
            <wp:docPr id="1" name="Grafik 1" descr="C:\Users\WERB21\Desktop\Documentum Export\ARB00175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ERB21\Desktop\Documentum Export\ARB0017597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00880" cy="2911283"/>
                    </a:xfrm>
                    <a:prstGeom prst="rect">
                      <a:avLst/>
                    </a:prstGeom>
                    <a:noFill/>
                    <a:ln>
                      <a:noFill/>
                    </a:ln>
                  </pic:spPr>
                </pic:pic>
              </a:graphicData>
            </a:graphic>
          </wp:inline>
        </w:drawing>
      </w:r>
    </w:p>
    <w:p w:rsidR="007F1785" w:rsidRDefault="0066460B" w:rsidP="007F1785">
      <w:pPr>
        <w:pStyle w:val="PMBildunterschrift"/>
      </w:pPr>
      <w:r>
        <w:t>Auf der Fakuma 2024 demonstriert eine Fertigungszelle rund um einen elektrischen Allrounder 370 A die Verarbeitung von „Paper Pearls“ im Papierspritzgießen.</w:t>
      </w:r>
    </w:p>
    <w:p w:rsidR="006B2D7D" w:rsidRDefault="006B2D7D" w:rsidP="007F1785">
      <w:pPr>
        <w:pStyle w:val="PMBildunterschrift"/>
      </w:pPr>
    </w:p>
    <w:p w:rsidR="006B2D7D" w:rsidRDefault="006B2D7D" w:rsidP="006B2D7D">
      <w:pPr>
        <w:pStyle w:val="PMBildunterschrift"/>
        <w:rPr>
          <w:b/>
          <w:i w:val="0"/>
        </w:rPr>
      </w:pPr>
      <w:r>
        <w:rPr>
          <w:b/>
          <w:i w:val="0"/>
        </w:rPr>
        <w:t>„Paper Pearls“ parts_054554</w:t>
      </w:r>
    </w:p>
    <w:p w:rsidR="006B2D7D" w:rsidRDefault="006B2D7D" w:rsidP="006B2D7D">
      <w:pPr>
        <w:pStyle w:val="PMBildunterschrift"/>
        <w:rPr>
          <w:b/>
          <w:i w:val="0"/>
        </w:rPr>
      </w:pPr>
      <w:r w:rsidRPr="006B2D7D">
        <w:rPr>
          <w:b/>
          <w:i w:val="0"/>
          <w:noProof/>
        </w:rPr>
        <w:drawing>
          <wp:inline distT="0" distB="0" distL="0" distR="0">
            <wp:extent cx="2509284" cy="1876941"/>
            <wp:effectExtent l="0" t="0" r="5715" b="9525"/>
            <wp:docPr id="3" name="Grafik 3" descr="S:\BDB_EXPORT\PR\Bynder_Pressebilder\Paper pearls parts Fakuma 2024_04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BDB_EXPORT\PR\Bynder_Pressebilder\Paper pearls parts Fakuma 2024_0455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5526" cy="1889090"/>
                    </a:xfrm>
                    <a:prstGeom prst="rect">
                      <a:avLst/>
                    </a:prstGeom>
                    <a:noFill/>
                    <a:ln>
                      <a:noFill/>
                    </a:ln>
                  </pic:spPr>
                </pic:pic>
              </a:graphicData>
            </a:graphic>
          </wp:inline>
        </w:drawing>
      </w:r>
      <w:r w:rsidRPr="006B2D7D">
        <w:rPr>
          <w:b/>
          <w:i w:val="0"/>
          <w:noProof/>
        </w:rPr>
        <w:t xml:space="preserve"> </w:t>
      </w:r>
    </w:p>
    <w:p w:rsidR="006B2D7D" w:rsidRDefault="006B2D7D" w:rsidP="006B2D7D">
      <w:pPr>
        <w:pStyle w:val="PMBildquelle"/>
        <w:jc w:val="left"/>
        <w:rPr>
          <w:i/>
        </w:rPr>
      </w:pPr>
      <w:r>
        <w:rPr>
          <w:i/>
        </w:rPr>
        <w:t>Die aus „Paper Pearls“ spritzgegossenen</w:t>
      </w:r>
      <w:r w:rsidRPr="006B2D7D">
        <w:rPr>
          <w:i/>
        </w:rPr>
        <w:t xml:space="preserve"> Positionier-Tools „Slot-Lock“</w:t>
      </w:r>
      <w:r w:rsidRPr="006B2D7D">
        <w:t xml:space="preserve"> </w:t>
      </w:r>
      <w:r>
        <w:rPr>
          <w:i/>
        </w:rPr>
        <w:t xml:space="preserve">sind </w:t>
      </w:r>
      <w:r w:rsidRPr="006B2D7D">
        <w:rPr>
          <w:i/>
        </w:rPr>
        <w:t>nachhaltig</w:t>
      </w:r>
      <w:r>
        <w:rPr>
          <w:i/>
        </w:rPr>
        <w:t>,</w:t>
      </w:r>
      <w:r w:rsidRPr="006B2D7D">
        <w:rPr>
          <w:i/>
        </w:rPr>
        <w:t xml:space="preserve"> stabil und nach Gebrauch einfach kompostierbar.</w:t>
      </w:r>
    </w:p>
    <w:p w:rsidR="00E26A58" w:rsidRPr="001051EA" w:rsidRDefault="00E26A58" w:rsidP="00E26A58">
      <w:pPr>
        <w:pStyle w:val="PMBildquelle"/>
      </w:pPr>
      <w:r w:rsidRPr="001051EA">
        <w:t>Foto</w:t>
      </w:r>
      <w:r w:rsidR="004300D3">
        <w:t>s</w:t>
      </w:r>
      <w:bookmarkStart w:id="0" w:name="_GoBack"/>
      <w:bookmarkEnd w:id="0"/>
      <w:r w:rsidRPr="001051EA">
        <w:t>: Arburg</w:t>
      </w:r>
    </w:p>
    <w:p w:rsidR="00E26A58" w:rsidRPr="001051EA" w:rsidRDefault="00E26A58" w:rsidP="00E26A58">
      <w:pPr>
        <w:pStyle w:val="PMZusatzinfo-Headline"/>
        <w:rPr>
          <w:sz w:val="22"/>
          <w:szCs w:val="22"/>
        </w:rPr>
      </w:pPr>
      <w:r w:rsidRPr="001051EA">
        <w:rPr>
          <w:sz w:val="22"/>
          <w:szCs w:val="22"/>
        </w:rPr>
        <w:lastRenderedPageBreak/>
        <w:t>Foto Download:</w:t>
      </w:r>
    </w:p>
    <w:p w:rsidR="00F8426E" w:rsidRPr="009408F5" w:rsidRDefault="004300D3" w:rsidP="00E26A58">
      <w:pPr>
        <w:pStyle w:val="PMZusatzinfo-Headline"/>
        <w:rPr>
          <w:b w:val="0"/>
        </w:rPr>
      </w:pPr>
      <w:hyperlink r:id="rId13" w:history="1">
        <w:r w:rsidR="009408F5" w:rsidRPr="009408F5">
          <w:rPr>
            <w:rStyle w:val="Hyperlink"/>
            <w:b w:val="0"/>
          </w:rPr>
          <w:t xml:space="preserve">https://media.arburg.com/web/7d24bb7150914442/allrounder-370a-fakuma-2024 </w:t>
        </w:r>
      </w:hyperlink>
    </w:p>
    <w:p w:rsidR="00FD4F81" w:rsidRDefault="00FD4F81" w:rsidP="00E26A58">
      <w:pPr>
        <w:pStyle w:val="PMZusatzinfo-Headline"/>
        <w:rPr>
          <w:b w:val="0"/>
        </w:rPr>
      </w:pPr>
    </w:p>
    <w:p w:rsidR="005814B3" w:rsidRPr="003C52B9" w:rsidRDefault="005814B3" w:rsidP="00E26A58">
      <w:pPr>
        <w:pStyle w:val="PMZusatzinfo-Headline"/>
        <w:rPr>
          <w:b w:val="0"/>
        </w:rPr>
      </w:pPr>
    </w:p>
    <w:p w:rsidR="00E26A58" w:rsidRPr="008A6E98" w:rsidRDefault="00E26A58" w:rsidP="00E26A58">
      <w:pPr>
        <w:pStyle w:val="PMZusatzinfo-Headline"/>
      </w:pPr>
      <w:r w:rsidRPr="008A6E98">
        <w:t xml:space="preserve">Pressemitteilung </w:t>
      </w:r>
    </w:p>
    <w:p w:rsidR="00E26A58" w:rsidRPr="00774E80" w:rsidRDefault="00E26A58" w:rsidP="00E26A58">
      <w:pPr>
        <w:pStyle w:val="PMZusatzinfo-Text"/>
      </w:pPr>
      <w:r w:rsidRPr="00774E80">
        <w:t xml:space="preserve">Datei: </w:t>
      </w:r>
      <w:fldSimple w:instr=" FILENAME   \* MERGEFORMAT ">
        <w:r w:rsidR="004E6620">
          <w:rPr>
            <w:noProof/>
          </w:rPr>
          <w:t>09 ARBURG Pressemitteilung Allrounder 370A paper Fakuma 2024_de.docx</w:t>
        </w:r>
      </w:fldSimple>
    </w:p>
    <w:p w:rsidR="00E26A58" w:rsidRPr="00774E80" w:rsidRDefault="00E26A58" w:rsidP="00E26A58">
      <w:pPr>
        <w:pStyle w:val="PMZusatzinfo-Text"/>
      </w:pPr>
      <w:r w:rsidRPr="00774E80">
        <w:t xml:space="preserve">Zeichen: </w:t>
      </w:r>
      <w:r w:rsidR="00A132DD">
        <w:t>3.825</w:t>
      </w:r>
    </w:p>
    <w:p w:rsidR="00E26A58" w:rsidRPr="00774E80" w:rsidRDefault="00E26A58" w:rsidP="00E26A58">
      <w:pPr>
        <w:pStyle w:val="PMZusatzinfo-Text"/>
      </w:pPr>
      <w:r w:rsidRPr="00774E80">
        <w:t xml:space="preserve">Wörter: </w:t>
      </w:r>
      <w:r w:rsidR="00A132DD">
        <w:t>461</w:t>
      </w:r>
    </w:p>
    <w:p w:rsidR="00E26A58" w:rsidRPr="00774E80" w:rsidRDefault="00E26A58" w:rsidP="00E26A58">
      <w:pPr>
        <w:pStyle w:val="PMZusatzinfo-Text"/>
      </w:pPr>
    </w:p>
    <w:p w:rsidR="00E26A58" w:rsidRDefault="00E26A58" w:rsidP="00E26A58">
      <w:pPr>
        <w:pStyle w:val="PMZusatzinfo-Text"/>
      </w:pPr>
      <w:r w:rsidRPr="00774E80">
        <w:t xml:space="preserve">Diese und weitere Pressemitteilungen finden Sie zum Download auch auf unserer Website unter </w:t>
      </w:r>
      <w:r w:rsidRPr="00086A70">
        <w:t>www.arburg.com/de/presse/</w:t>
      </w:r>
      <w:r>
        <w:t xml:space="preserve"> </w:t>
      </w:r>
      <w:r w:rsidRPr="00086A70">
        <w:t>(</w:t>
      </w:r>
      <w:r>
        <w:t>www.arburg.com/en</w:t>
      </w:r>
      <w:r w:rsidRPr="00086A70">
        <w:t>/presse/)</w:t>
      </w:r>
    </w:p>
    <w:p w:rsidR="006B2D7D" w:rsidRDefault="006B2D7D" w:rsidP="00E26A58">
      <w:pPr>
        <w:pStyle w:val="PMZusatzinfo-Text"/>
      </w:pPr>
    </w:p>
    <w:p w:rsidR="006B2D7D" w:rsidRDefault="006B2D7D" w:rsidP="00E26A58">
      <w:pPr>
        <w:pStyle w:val="PMZusatzinfo-Text"/>
      </w:pPr>
    </w:p>
    <w:p w:rsidR="00E26A58" w:rsidRPr="00774E80" w:rsidRDefault="00E26A58" w:rsidP="00E26A58">
      <w:pPr>
        <w:pStyle w:val="PMZusatzinfo-Headline"/>
      </w:pPr>
      <w:r w:rsidRPr="00774E80">
        <w:t>Kontakt</w:t>
      </w:r>
    </w:p>
    <w:p w:rsidR="00E26A58" w:rsidRPr="003D3941" w:rsidRDefault="00E26A58" w:rsidP="00E26A58">
      <w:pPr>
        <w:pStyle w:val="PMZusatzinfo-Text"/>
      </w:pPr>
      <w:r>
        <w:t>Arburg</w:t>
      </w:r>
      <w:r w:rsidRPr="003D3941">
        <w:t xml:space="preserve"> GmbH + Co KG</w:t>
      </w:r>
    </w:p>
    <w:p w:rsidR="00E26A58" w:rsidRPr="00774E80" w:rsidRDefault="00E26A58" w:rsidP="00E26A58">
      <w:pPr>
        <w:pStyle w:val="PMZusatzinfo-Text"/>
        <w:rPr>
          <w:lang w:val="it-IT"/>
        </w:rPr>
      </w:pPr>
      <w:r w:rsidRPr="00774E80">
        <w:rPr>
          <w:lang w:val="it-IT"/>
        </w:rPr>
        <w:t>Pressestelle</w:t>
      </w:r>
    </w:p>
    <w:p w:rsidR="00E26A58" w:rsidRPr="00774E80" w:rsidRDefault="00E26A58" w:rsidP="00E26A58">
      <w:pPr>
        <w:pStyle w:val="PMZusatzinfo-Text"/>
        <w:rPr>
          <w:lang w:val="it-IT"/>
        </w:rPr>
      </w:pPr>
      <w:r w:rsidRPr="00774E80">
        <w:rPr>
          <w:lang w:val="it-IT"/>
        </w:rPr>
        <w:t>Susanne Palm</w:t>
      </w:r>
    </w:p>
    <w:p w:rsidR="00E26A58" w:rsidRPr="00774E80" w:rsidRDefault="00E26A58" w:rsidP="00E26A58">
      <w:pPr>
        <w:pStyle w:val="PMZusatzinfo-Text"/>
        <w:rPr>
          <w:lang w:val="it-IT"/>
        </w:rPr>
      </w:pPr>
      <w:r w:rsidRPr="00774E80">
        <w:rPr>
          <w:lang w:val="it-IT"/>
        </w:rPr>
        <w:t>Dr. Bettina Keck</w:t>
      </w:r>
    </w:p>
    <w:p w:rsidR="00E26A58" w:rsidRPr="00542506" w:rsidRDefault="00E26A58" w:rsidP="00E26A58">
      <w:pPr>
        <w:pStyle w:val="PMZusatzinfo-Text"/>
        <w:rPr>
          <w:lang w:val="en-US"/>
        </w:rPr>
      </w:pPr>
      <w:r w:rsidRPr="00542506">
        <w:rPr>
          <w:lang w:val="en-US"/>
        </w:rPr>
        <w:t>Postfach 1109</w:t>
      </w:r>
    </w:p>
    <w:p w:rsidR="00E26A58" w:rsidRPr="00542506" w:rsidRDefault="00E26A58" w:rsidP="00E26A58">
      <w:pPr>
        <w:pStyle w:val="PMZusatzinfo-Text"/>
        <w:rPr>
          <w:lang w:val="en-US"/>
        </w:rPr>
      </w:pPr>
      <w:r w:rsidRPr="00542506">
        <w:rPr>
          <w:lang w:val="en-US"/>
        </w:rPr>
        <w:t>72286 Loßburg</w:t>
      </w:r>
    </w:p>
    <w:p w:rsidR="00E26A58" w:rsidRPr="00542506" w:rsidRDefault="00E26A58" w:rsidP="00E26A58">
      <w:pPr>
        <w:pStyle w:val="PMZusatzinfo-Text"/>
        <w:rPr>
          <w:lang w:val="en-US"/>
        </w:rPr>
      </w:pPr>
      <w:r w:rsidRPr="00542506">
        <w:rPr>
          <w:lang w:val="en-US"/>
        </w:rPr>
        <w:t>Tel.: +49 7446 33-3463</w:t>
      </w:r>
    </w:p>
    <w:p w:rsidR="00E26A58" w:rsidRPr="00542506" w:rsidRDefault="00E26A58" w:rsidP="00E26A58">
      <w:pPr>
        <w:pStyle w:val="PMZusatzinfo-Text"/>
        <w:rPr>
          <w:lang w:val="en-US"/>
        </w:rPr>
      </w:pPr>
      <w:r w:rsidRPr="00542506">
        <w:rPr>
          <w:lang w:val="en-US"/>
        </w:rPr>
        <w:t>Tel.: +49 7446 33-3259</w:t>
      </w:r>
    </w:p>
    <w:p w:rsidR="00E26A58" w:rsidRPr="0053767B" w:rsidRDefault="00E26A58" w:rsidP="00E26A58">
      <w:pPr>
        <w:pStyle w:val="PMZusatzinfo-Text"/>
      </w:pPr>
      <w:r w:rsidRPr="0053767B">
        <w:t>presse_service@arburg.com</w:t>
      </w:r>
    </w:p>
    <w:p w:rsidR="00E26A58" w:rsidRPr="0053767B" w:rsidRDefault="00E26A58" w:rsidP="00E26A58">
      <w:pPr>
        <w:pStyle w:val="PMZusatzinfo-Text"/>
      </w:pPr>
    </w:p>
    <w:p w:rsidR="00E26A58" w:rsidRPr="0053767B" w:rsidRDefault="00E26A58" w:rsidP="00E26A58">
      <w:pPr>
        <w:pStyle w:val="PMZusatzinfo-Text"/>
      </w:pPr>
    </w:p>
    <w:p w:rsidR="00051C75" w:rsidRDefault="00051C75" w:rsidP="00051C75">
      <w:pPr>
        <w:pStyle w:val="PMZusatzinfo-Headline"/>
      </w:pPr>
      <w:r>
        <w:t>Über Arburg</w:t>
      </w:r>
    </w:p>
    <w:p w:rsidR="00051C75" w:rsidRDefault="00051C75" w:rsidP="00051C75">
      <w:pPr>
        <w:pStyle w:val="PMZusatzinfo-Text"/>
      </w:pPr>
      <w:r>
        <w:t>Das 1923 gegründete, deutsche Familienunternehmen gehört weltweit zu den führenden Maschinenherstellern für die Kunststoffverarbeitung. Zur ARBURG Familie zählen auch AMKmotion und ARBURGadditive inklusive innovatiQ.</w:t>
      </w:r>
    </w:p>
    <w:p w:rsidR="00051C75" w:rsidRDefault="00051C75" w:rsidP="00051C75">
      <w:pPr>
        <w:pStyle w:val="PMZusatzinfo-Text"/>
      </w:pPr>
      <w:r>
        <w:t>Das Portfolio umfasst Spritzgießmaschinen, 3D-Drucker für die industrielle additive Fertigung, Robot-Systeme sowie kunden- und branchenspezifische Turnkey-Lösungen. Hinzu kommen digitale Produkte und Services.</w:t>
      </w:r>
    </w:p>
    <w:p w:rsidR="00051C75" w:rsidRDefault="00051C75" w:rsidP="00051C75">
      <w:pPr>
        <w:pStyle w:val="PMZusatzinfo-Text"/>
      </w:pPr>
      <w:r>
        <w:t>In der Kunststoffbranche ist ARBURG Vorreiter bei den Themen Energie- und Produktionseffizienz, Digitalisierung und Nachhaltigkeit. Mit den Maschinen von ARBURG werden Kunststoffprodukte z. B. für die Branchen Mobilität, Verpackung, Elektronik, Medizin, Bau und Apparatebau sowie Freizeit hergestellt.</w:t>
      </w:r>
    </w:p>
    <w:p w:rsidR="00051C75" w:rsidRDefault="00051C75" w:rsidP="00051C75">
      <w:pPr>
        <w:pStyle w:val="PMZusatzinfo-Text"/>
      </w:pPr>
      <w:r>
        <w:t>Die Firmenzentrale befindet sich in Loßburg, Deutschland. Darüber hinaus hat AR</w:t>
      </w:r>
      <w:r w:rsidR="00F64279">
        <w:t>BURG eigene Organisationen in 27 Ländern an 37</w:t>
      </w:r>
      <w:r>
        <w:t xml:space="preserve"> Standorten und ist zusammen mit Handelspartnern in über 100 Ländern vertreten. Von den insgesamt rund 3.700 Mitarbeitenden sind rund 3.100 in Deutschland beschäftigt und rund 600 in den weltweiten ARBURG Organisationen.</w:t>
      </w:r>
    </w:p>
    <w:p w:rsidR="00051C75" w:rsidRDefault="00051C75" w:rsidP="00051C75">
      <w:pPr>
        <w:pStyle w:val="PMZusatzinfo-Text"/>
      </w:pPr>
      <w:r>
        <w:t>ARBURG ist zertifiziert nach ISO 9001 (Qualität), ISO 14001 (Umwelt), ISO 27001 (Informationssicherheit), ISO 29993 (Ausbildung) und ISO 50001 (Energie).</w:t>
      </w:r>
    </w:p>
    <w:p w:rsidR="00051C75" w:rsidRPr="0053767B" w:rsidRDefault="00051C75" w:rsidP="00051C75">
      <w:pPr>
        <w:pStyle w:val="PMZusatzinfo-Text"/>
      </w:pPr>
      <w:r>
        <w:t>Weitere Informationen: www.arburg.com, www.amk-motion.com sowie www.arburg.com/arburgadditive.</w:t>
      </w:r>
    </w:p>
    <w:sectPr w:rsidR="00051C75" w:rsidRPr="0053767B" w:rsidSect="0053767B">
      <w:headerReference w:type="default" r:id="rId14"/>
      <w:footerReference w:type="default" r:id="rId15"/>
      <w:type w:val="continuous"/>
      <w:pgSz w:w="11906" w:h="16838" w:code="9"/>
      <w:pgMar w:top="2552" w:right="3117" w:bottom="1418" w:left="1701" w:header="1361"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69CB" w:rsidRDefault="007769CB" w:rsidP="00A01FFE">
      <w:r>
        <w:separator/>
      </w:r>
    </w:p>
    <w:p w:rsidR="007769CB" w:rsidRDefault="007769CB"/>
  </w:endnote>
  <w:endnote w:type="continuationSeparator" w:id="0">
    <w:p w:rsidR="007769CB" w:rsidRDefault="007769CB" w:rsidP="00A01FFE">
      <w:r>
        <w:continuationSeparator/>
      </w:r>
    </w:p>
    <w:p w:rsidR="007769CB" w:rsidRDefault="007769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2C8C" w:rsidRDefault="006E2C8C" w:rsidP="00EA6CD5">
    <w:pPr>
      <w:jc w:val="center"/>
    </w:pPr>
    <w:r w:rsidRPr="00B872B3">
      <w:rPr>
        <w:szCs w:val="20"/>
      </w:rPr>
      <w:t xml:space="preserve">Seite </w:t>
    </w:r>
    <w:r w:rsidRPr="00B872B3">
      <w:rPr>
        <w:bCs/>
        <w:szCs w:val="20"/>
      </w:rPr>
      <w:fldChar w:fldCharType="begin"/>
    </w:r>
    <w:r w:rsidRPr="00B872B3">
      <w:rPr>
        <w:bCs/>
        <w:szCs w:val="20"/>
      </w:rPr>
      <w:instrText>PAGE  \* Arabic  \* MERGEFORMAT</w:instrText>
    </w:r>
    <w:r w:rsidRPr="00B872B3">
      <w:rPr>
        <w:bCs/>
        <w:szCs w:val="20"/>
      </w:rPr>
      <w:fldChar w:fldCharType="separate"/>
    </w:r>
    <w:r w:rsidR="004300D3">
      <w:rPr>
        <w:bCs/>
        <w:noProof/>
        <w:szCs w:val="20"/>
      </w:rPr>
      <w:t>4</w:t>
    </w:r>
    <w:r w:rsidRPr="00B872B3">
      <w:rPr>
        <w:bCs/>
        <w:szCs w:val="20"/>
      </w:rPr>
      <w:fldChar w:fldCharType="end"/>
    </w:r>
    <w:r w:rsidRPr="00B872B3">
      <w:rPr>
        <w:szCs w:val="20"/>
      </w:rPr>
      <w:t xml:space="preserve"> von </w:t>
    </w:r>
    <w:r w:rsidRPr="00B872B3">
      <w:rPr>
        <w:bCs/>
        <w:szCs w:val="20"/>
      </w:rPr>
      <w:fldChar w:fldCharType="begin"/>
    </w:r>
    <w:r w:rsidRPr="00B872B3">
      <w:rPr>
        <w:bCs/>
        <w:szCs w:val="20"/>
      </w:rPr>
      <w:instrText>NUMPAGES  \* Arabic  \* MERGEFORMAT</w:instrText>
    </w:r>
    <w:r w:rsidRPr="00B872B3">
      <w:rPr>
        <w:bCs/>
        <w:szCs w:val="20"/>
      </w:rPr>
      <w:fldChar w:fldCharType="separate"/>
    </w:r>
    <w:r w:rsidR="004300D3">
      <w:rPr>
        <w:bCs/>
        <w:noProof/>
        <w:szCs w:val="20"/>
      </w:rPr>
      <w:t>5</w:t>
    </w:r>
    <w:r w:rsidRPr="00B872B3">
      <w:rPr>
        <w:bCs/>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69CB" w:rsidRDefault="007769CB" w:rsidP="00A01FFE">
      <w:r>
        <w:separator/>
      </w:r>
    </w:p>
    <w:p w:rsidR="007769CB" w:rsidRDefault="007769CB"/>
  </w:footnote>
  <w:footnote w:type="continuationSeparator" w:id="0">
    <w:p w:rsidR="007769CB" w:rsidRDefault="007769CB" w:rsidP="00A01FFE">
      <w:r>
        <w:continuationSeparator/>
      </w:r>
    </w:p>
    <w:p w:rsidR="007769CB" w:rsidRDefault="007769C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FBE" w:rsidRDefault="000C1AEA" w:rsidP="00BE30AE">
    <w:r>
      <w:rPr>
        <w:noProof/>
      </w:rPr>
      <mc:AlternateContent>
        <mc:Choice Requires="wps">
          <w:drawing>
            <wp:anchor distT="0" distB="0" distL="114300" distR="114300" simplePos="0" relativeHeight="251657216" behindDoc="0" locked="0" layoutInCell="0" allowOverlap="1" wp14:anchorId="17F6E3CD">
              <wp:simplePos x="0" y="0"/>
              <wp:positionH relativeFrom="page">
                <wp:posOffset>1080135</wp:posOffset>
              </wp:positionH>
              <wp:positionV relativeFrom="page">
                <wp:posOffset>1223010</wp:posOffset>
              </wp:positionV>
              <wp:extent cx="4140200" cy="0"/>
              <wp:effectExtent l="0" t="0" r="0" b="0"/>
              <wp:wrapNone/>
              <wp:docPr id="144256279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140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633AE85" id="Line 2"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5.05pt,96.3pt" to="411.05pt,9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" o:allowincell="f" strokeweight="1pt">
              <o:lock v:ext="edit" shapetype="f"/>
              <w10:wrap anchorx="page" anchory="page"/>
            </v:line>
          </w:pict>
        </mc:Fallback>
      </mc:AlternateContent>
    </w:r>
    <w:r>
      <w:rPr>
        <w:noProof/>
      </w:rPr>
      <w:drawing>
        <wp:anchor distT="0" distB="0" distL="114300" distR="114300" simplePos="0" relativeHeight="251658240" behindDoc="0" locked="0" layoutInCell="1" allowOverlap="1" wp14:anchorId="758DFBF9">
          <wp:simplePos x="0" y="0"/>
          <wp:positionH relativeFrom="page">
            <wp:posOffset>5422265</wp:posOffset>
          </wp:positionH>
          <wp:positionV relativeFrom="page">
            <wp:posOffset>720090</wp:posOffset>
          </wp:positionV>
          <wp:extent cx="1800225" cy="504825"/>
          <wp:effectExtent l="0" t="0" r="0" b="0"/>
          <wp:wrapSquare wrapText="bothSides"/>
          <wp:docPr id="21807501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r w:rsidR="00BE30AE">
      <w:rPr>
        <w:rFonts w:cs="Arial"/>
        <w:b/>
        <w:bCs/>
        <w:sz w:val="28"/>
        <w:szCs w:val="28"/>
      </w:rPr>
      <w:t>Pressemitteilung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6E17F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40D6B0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828C0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0B44C9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7930AD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A3E9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1AAB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4253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82302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430C8E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F559DA"/>
    <w:multiLevelType w:val="hybridMultilevel"/>
    <w:tmpl w:val="995A7C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72B08E6"/>
    <w:multiLevelType w:val="hybridMultilevel"/>
    <w:tmpl w:val="AC781964"/>
    <w:lvl w:ilvl="0" w:tplc="8F66B1BA">
      <w:start w:val="720"/>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C644D26"/>
    <w:multiLevelType w:val="hybridMultilevel"/>
    <w:tmpl w:val="BAEEEC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0395A88"/>
    <w:multiLevelType w:val="hybridMultilevel"/>
    <w:tmpl w:val="DE46C858"/>
    <w:lvl w:ilvl="0" w:tplc="95321316">
      <w:start w:val="1"/>
      <w:numFmt w:val="bullet"/>
      <w:pStyle w:val="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5C7182"/>
    <w:multiLevelType w:val="hybridMultilevel"/>
    <w:tmpl w:val="C4E41B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F2F62A2"/>
    <w:multiLevelType w:val="hybridMultilevel"/>
    <w:tmpl w:val="613EF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36F70DF"/>
    <w:multiLevelType w:val="hybridMultilevel"/>
    <w:tmpl w:val="7902BB5E"/>
    <w:lvl w:ilvl="0" w:tplc="A1C0CB82">
      <w:start w:val="1"/>
      <w:numFmt w:val="bullet"/>
      <w:pStyle w:val="PM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B3A3393"/>
    <w:multiLevelType w:val="hybridMultilevel"/>
    <w:tmpl w:val="2D6E4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9"/>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3"/>
  </w:num>
  <w:num w:numId="13">
    <w:abstractNumId w:val="16"/>
  </w:num>
  <w:num w:numId="14">
    <w:abstractNumId w:val="12"/>
  </w:num>
  <w:num w:numId="15">
    <w:abstractNumId w:val="14"/>
  </w:num>
  <w:num w:numId="16">
    <w:abstractNumId w:val="17"/>
  </w:num>
  <w:num w:numId="17">
    <w:abstractNumId w:val="1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de-DE" w:vendorID="64" w:dllVersion="6" w:nlCheck="1" w:checkStyle="0"/>
  <w:activeWritingStyle w:appName="MSWord" w:lang="en-US" w:vendorID="64" w:dllVersion="6" w:nlCheck="1" w:checkStyle="1"/>
  <w:activeWritingStyle w:appName="MSWord" w:lang="it-IT" w:vendorID="64" w:dllVersion="6"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de-DE" w:vendorID="64" w:dllVersion="131078" w:nlCheck="1" w:checkStyle="0"/>
  <w:activeWritingStyle w:appName="MSWord" w:lang="it-IT"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ADB"/>
    <w:rsid w:val="0000061B"/>
    <w:rsid w:val="00002982"/>
    <w:rsid w:val="00006F72"/>
    <w:rsid w:val="00011613"/>
    <w:rsid w:val="00013FAE"/>
    <w:rsid w:val="00015AA3"/>
    <w:rsid w:val="00020AB6"/>
    <w:rsid w:val="0002661E"/>
    <w:rsid w:val="00026A52"/>
    <w:rsid w:val="000323B5"/>
    <w:rsid w:val="00033806"/>
    <w:rsid w:val="00034817"/>
    <w:rsid w:val="0003592D"/>
    <w:rsid w:val="000377D5"/>
    <w:rsid w:val="000402E7"/>
    <w:rsid w:val="000443D6"/>
    <w:rsid w:val="00044544"/>
    <w:rsid w:val="00051C75"/>
    <w:rsid w:val="00052CA9"/>
    <w:rsid w:val="000546C1"/>
    <w:rsid w:val="000554A1"/>
    <w:rsid w:val="000613AA"/>
    <w:rsid w:val="00064C6A"/>
    <w:rsid w:val="00073E35"/>
    <w:rsid w:val="000740CC"/>
    <w:rsid w:val="00077E72"/>
    <w:rsid w:val="00086A70"/>
    <w:rsid w:val="00086E92"/>
    <w:rsid w:val="00087CCD"/>
    <w:rsid w:val="00092000"/>
    <w:rsid w:val="000978EF"/>
    <w:rsid w:val="000A0978"/>
    <w:rsid w:val="000B529D"/>
    <w:rsid w:val="000B64D5"/>
    <w:rsid w:val="000B68EF"/>
    <w:rsid w:val="000C1AEA"/>
    <w:rsid w:val="000C463F"/>
    <w:rsid w:val="000D115F"/>
    <w:rsid w:val="000D2AAF"/>
    <w:rsid w:val="000D3D5D"/>
    <w:rsid w:val="000D3E6B"/>
    <w:rsid w:val="000D5811"/>
    <w:rsid w:val="000D5F36"/>
    <w:rsid w:val="000E1CD5"/>
    <w:rsid w:val="000E5167"/>
    <w:rsid w:val="000F76B8"/>
    <w:rsid w:val="00100673"/>
    <w:rsid w:val="00100678"/>
    <w:rsid w:val="00102267"/>
    <w:rsid w:val="00102D8B"/>
    <w:rsid w:val="00103139"/>
    <w:rsid w:val="001051EA"/>
    <w:rsid w:val="00105F5D"/>
    <w:rsid w:val="00112BF4"/>
    <w:rsid w:val="001221D2"/>
    <w:rsid w:val="0012459C"/>
    <w:rsid w:val="0012605A"/>
    <w:rsid w:val="00132E13"/>
    <w:rsid w:val="00133106"/>
    <w:rsid w:val="0013353F"/>
    <w:rsid w:val="00136A7E"/>
    <w:rsid w:val="00145A2C"/>
    <w:rsid w:val="00145B5E"/>
    <w:rsid w:val="00156959"/>
    <w:rsid w:val="001574D7"/>
    <w:rsid w:val="0015765F"/>
    <w:rsid w:val="001579D7"/>
    <w:rsid w:val="0016086F"/>
    <w:rsid w:val="00166B57"/>
    <w:rsid w:val="00167718"/>
    <w:rsid w:val="00171DB7"/>
    <w:rsid w:val="00174150"/>
    <w:rsid w:val="0017447C"/>
    <w:rsid w:val="001768E2"/>
    <w:rsid w:val="00177E1E"/>
    <w:rsid w:val="001803B0"/>
    <w:rsid w:val="00181F56"/>
    <w:rsid w:val="00184412"/>
    <w:rsid w:val="00191966"/>
    <w:rsid w:val="001A059D"/>
    <w:rsid w:val="001A21BA"/>
    <w:rsid w:val="001A496A"/>
    <w:rsid w:val="001A5785"/>
    <w:rsid w:val="001A5BE6"/>
    <w:rsid w:val="001A6AC0"/>
    <w:rsid w:val="001B1141"/>
    <w:rsid w:val="001B1EE8"/>
    <w:rsid w:val="001B55AB"/>
    <w:rsid w:val="001B7CF8"/>
    <w:rsid w:val="001C3490"/>
    <w:rsid w:val="001C47B6"/>
    <w:rsid w:val="001D174D"/>
    <w:rsid w:val="001D2D96"/>
    <w:rsid w:val="001D6563"/>
    <w:rsid w:val="001D696E"/>
    <w:rsid w:val="001E32E2"/>
    <w:rsid w:val="001E72CB"/>
    <w:rsid w:val="001E760F"/>
    <w:rsid w:val="001F6781"/>
    <w:rsid w:val="001F74AF"/>
    <w:rsid w:val="002005E0"/>
    <w:rsid w:val="00202C69"/>
    <w:rsid w:val="00205A50"/>
    <w:rsid w:val="00211F86"/>
    <w:rsid w:val="002141A7"/>
    <w:rsid w:val="00216427"/>
    <w:rsid w:val="00217BBE"/>
    <w:rsid w:val="00223780"/>
    <w:rsid w:val="00231185"/>
    <w:rsid w:val="002408AD"/>
    <w:rsid w:val="002423DC"/>
    <w:rsid w:val="00246891"/>
    <w:rsid w:val="002535E8"/>
    <w:rsid w:val="002536EE"/>
    <w:rsid w:val="00254654"/>
    <w:rsid w:val="00260D4E"/>
    <w:rsid w:val="0026168F"/>
    <w:rsid w:val="00263D9C"/>
    <w:rsid w:val="002645E0"/>
    <w:rsid w:val="00271FE2"/>
    <w:rsid w:val="002730BA"/>
    <w:rsid w:val="00273527"/>
    <w:rsid w:val="00274457"/>
    <w:rsid w:val="0027779B"/>
    <w:rsid w:val="002835BB"/>
    <w:rsid w:val="00283BFE"/>
    <w:rsid w:val="002844FB"/>
    <w:rsid w:val="0029270F"/>
    <w:rsid w:val="00292BDA"/>
    <w:rsid w:val="00295A62"/>
    <w:rsid w:val="00295B98"/>
    <w:rsid w:val="002B2DBF"/>
    <w:rsid w:val="002B43C4"/>
    <w:rsid w:val="002C526C"/>
    <w:rsid w:val="002C5CD5"/>
    <w:rsid w:val="002D1C75"/>
    <w:rsid w:val="002D2415"/>
    <w:rsid w:val="002D3275"/>
    <w:rsid w:val="002E1A4B"/>
    <w:rsid w:val="002E2BFA"/>
    <w:rsid w:val="002F6B87"/>
    <w:rsid w:val="00304B0B"/>
    <w:rsid w:val="00306545"/>
    <w:rsid w:val="00307BC6"/>
    <w:rsid w:val="0031289A"/>
    <w:rsid w:val="0031448D"/>
    <w:rsid w:val="00316040"/>
    <w:rsid w:val="00340032"/>
    <w:rsid w:val="0034236F"/>
    <w:rsid w:val="003460BC"/>
    <w:rsid w:val="00353670"/>
    <w:rsid w:val="00355EE6"/>
    <w:rsid w:val="0036184C"/>
    <w:rsid w:val="00363724"/>
    <w:rsid w:val="00365456"/>
    <w:rsid w:val="00367894"/>
    <w:rsid w:val="003764DD"/>
    <w:rsid w:val="00381356"/>
    <w:rsid w:val="00383550"/>
    <w:rsid w:val="00385372"/>
    <w:rsid w:val="003935C7"/>
    <w:rsid w:val="0039404D"/>
    <w:rsid w:val="003A6DAE"/>
    <w:rsid w:val="003C0E0C"/>
    <w:rsid w:val="003C52B9"/>
    <w:rsid w:val="003C6973"/>
    <w:rsid w:val="003D016E"/>
    <w:rsid w:val="003D2314"/>
    <w:rsid w:val="003D43D6"/>
    <w:rsid w:val="003D7945"/>
    <w:rsid w:val="003E063F"/>
    <w:rsid w:val="003E20CC"/>
    <w:rsid w:val="003E294A"/>
    <w:rsid w:val="003E5A18"/>
    <w:rsid w:val="003E5AFB"/>
    <w:rsid w:val="003E694C"/>
    <w:rsid w:val="003F0F7B"/>
    <w:rsid w:val="003F2F48"/>
    <w:rsid w:val="004022CB"/>
    <w:rsid w:val="0040355B"/>
    <w:rsid w:val="004168CE"/>
    <w:rsid w:val="0042479E"/>
    <w:rsid w:val="0042792E"/>
    <w:rsid w:val="004300D3"/>
    <w:rsid w:val="004341F3"/>
    <w:rsid w:val="0043524D"/>
    <w:rsid w:val="00435B81"/>
    <w:rsid w:val="004372AB"/>
    <w:rsid w:val="00444766"/>
    <w:rsid w:val="00447211"/>
    <w:rsid w:val="00460544"/>
    <w:rsid w:val="00461B48"/>
    <w:rsid w:val="00464872"/>
    <w:rsid w:val="00472201"/>
    <w:rsid w:val="004726C2"/>
    <w:rsid w:val="0047298F"/>
    <w:rsid w:val="00474BA9"/>
    <w:rsid w:val="00475123"/>
    <w:rsid w:val="00475AB4"/>
    <w:rsid w:val="004767B0"/>
    <w:rsid w:val="004772DF"/>
    <w:rsid w:val="004775B5"/>
    <w:rsid w:val="004802E8"/>
    <w:rsid w:val="00481AC0"/>
    <w:rsid w:val="00481B45"/>
    <w:rsid w:val="00481DEE"/>
    <w:rsid w:val="0049374D"/>
    <w:rsid w:val="00493E1E"/>
    <w:rsid w:val="004A4D6D"/>
    <w:rsid w:val="004A54E9"/>
    <w:rsid w:val="004A5FBC"/>
    <w:rsid w:val="004A618C"/>
    <w:rsid w:val="004A7C75"/>
    <w:rsid w:val="004B04C8"/>
    <w:rsid w:val="004B3501"/>
    <w:rsid w:val="004B4F95"/>
    <w:rsid w:val="004C67CB"/>
    <w:rsid w:val="004D2887"/>
    <w:rsid w:val="004D5383"/>
    <w:rsid w:val="004D6033"/>
    <w:rsid w:val="004E3197"/>
    <w:rsid w:val="004E6620"/>
    <w:rsid w:val="004E73CC"/>
    <w:rsid w:val="004F2D14"/>
    <w:rsid w:val="004F36DE"/>
    <w:rsid w:val="00504DC8"/>
    <w:rsid w:val="005057A4"/>
    <w:rsid w:val="00505D40"/>
    <w:rsid w:val="0050780D"/>
    <w:rsid w:val="005100AD"/>
    <w:rsid w:val="0051208E"/>
    <w:rsid w:val="00512A58"/>
    <w:rsid w:val="00513A05"/>
    <w:rsid w:val="00515AF3"/>
    <w:rsid w:val="00516BEB"/>
    <w:rsid w:val="00522D8D"/>
    <w:rsid w:val="00526665"/>
    <w:rsid w:val="00530460"/>
    <w:rsid w:val="00531CE1"/>
    <w:rsid w:val="00532915"/>
    <w:rsid w:val="00532AD4"/>
    <w:rsid w:val="005338D4"/>
    <w:rsid w:val="00534725"/>
    <w:rsid w:val="00535CF7"/>
    <w:rsid w:val="0053767B"/>
    <w:rsid w:val="005400A6"/>
    <w:rsid w:val="00541235"/>
    <w:rsid w:val="00542506"/>
    <w:rsid w:val="00544E3D"/>
    <w:rsid w:val="00545CCA"/>
    <w:rsid w:val="005465BE"/>
    <w:rsid w:val="0055227B"/>
    <w:rsid w:val="00557529"/>
    <w:rsid w:val="00561806"/>
    <w:rsid w:val="0056534D"/>
    <w:rsid w:val="005709CA"/>
    <w:rsid w:val="005729A3"/>
    <w:rsid w:val="005733E3"/>
    <w:rsid w:val="00576638"/>
    <w:rsid w:val="00577831"/>
    <w:rsid w:val="005814B3"/>
    <w:rsid w:val="00591506"/>
    <w:rsid w:val="00594145"/>
    <w:rsid w:val="005A00A6"/>
    <w:rsid w:val="005A6196"/>
    <w:rsid w:val="005A6776"/>
    <w:rsid w:val="005B3823"/>
    <w:rsid w:val="005C3A77"/>
    <w:rsid w:val="005C4F65"/>
    <w:rsid w:val="005C5396"/>
    <w:rsid w:val="005C7562"/>
    <w:rsid w:val="005D40D9"/>
    <w:rsid w:val="005D6558"/>
    <w:rsid w:val="005E56DA"/>
    <w:rsid w:val="00600635"/>
    <w:rsid w:val="006012E3"/>
    <w:rsid w:val="006022ED"/>
    <w:rsid w:val="00605838"/>
    <w:rsid w:val="006132A8"/>
    <w:rsid w:val="00614792"/>
    <w:rsid w:val="0061789C"/>
    <w:rsid w:val="00626467"/>
    <w:rsid w:val="00635770"/>
    <w:rsid w:val="00636DB9"/>
    <w:rsid w:val="00643280"/>
    <w:rsid w:val="00643830"/>
    <w:rsid w:val="006461F2"/>
    <w:rsid w:val="006466CF"/>
    <w:rsid w:val="006471FC"/>
    <w:rsid w:val="0065004B"/>
    <w:rsid w:val="00660383"/>
    <w:rsid w:val="00660C13"/>
    <w:rsid w:val="0066460B"/>
    <w:rsid w:val="00667B6E"/>
    <w:rsid w:val="00671406"/>
    <w:rsid w:val="0067239F"/>
    <w:rsid w:val="0067262A"/>
    <w:rsid w:val="0067264F"/>
    <w:rsid w:val="0067345F"/>
    <w:rsid w:val="00680910"/>
    <w:rsid w:val="00681007"/>
    <w:rsid w:val="00683006"/>
    <w:rsid w:val="00691FE8"/>
    <w:rsid w:val="00693EA3"/>
    <w:rsid w:val="006A1370"/>
    <w:rsid w:val="006A2589"/>
    <w:rsid w:val="006A27F7"/>
    <w:rsid w:val="006A2992"/>
    <w:rsid w:val="006A773B"/>
    <w:rsid w:val="006B1A90"/>
    <w:rsid w:val="006B2D7D"/>
    <w:rsid w:val="006B448F"/>
    <w:rsid w:val="006B534F"/>
    <w:rsid w:val="006B5CC7"/>
    <w:rsid w:val="006B75EC"/>
    <w:rsid w:val="006C0D7E"/>
    <w:rsid w:val="006C2675"/>
    <w:rsid w:val="006D1F9C"/>
    <w:rsid w:val="006D6C33"/>
    <w:rsid w:val="006E0ACD"/>
    <w:rsid w:val="006E1F90"/>
    <w:rsid w:val="006E22A6"/>
    <w:rsid w:val="006E2C8C"/>
    <w:rsid w:val="006E35CD"/>
    <w:rsid w:val="006E4B61"/>
    <w:rsid w:val="006E7E96"/>
    <w:rsid w:val="006F5579"/>
    <w:rsid w:val="00703F20"/>
    <w:rsid w:val="00704190"/>
    <w:rsid w:val="00705B4C"/>
    <w:rsid w:val="0071546A"/>
    <w:rsid w:val="0072085D"/>
    <w:rsid w:val="00726B35"/>
    <w:rsid w:val="007323B9"/>
    <w:rsid w:val="00733745"/>
    <w:rsid w:val="00736A2C"/>
    <w:rsid w:val="00736B72"/>
    <w:rsid w:val="00737ECF"/>
    <w:rsid w:val="007401D1"/>
    <w:rsid w:val="00746A0D"/>
    <w:rsid w:val="00747406"/>
    <w:rsid w:val="007505D4"/>
    <w:rsid w:val="00764401"/>
    <w:rsid w:val="00764F32"/>
    <w:rsid w:val="00771073"/>
    <w:rsid w:val="0077146B"/>
    <w:rsid w:val="007729BE"/>
    <w:rsid w:val="007769CB"/>
    <w:rsid w:val="00785874"/>
    <w:rsid w:val="00786B63"/>
    <w:rsid w:val="00791422"/>
    <w:rsid w:val="00792ED2"/>
    <w:rsid w:val="00793CE4"/>
    <w:rsid w:val="00797CD2"/>
    <w:rsid w:val="007A2569"/>
    <w:rsid w:val="007A7552"/>
    <w:rsid w:val="007A75EB"/>
    <w:rsid w:val="007B17E9"/>
    <w:rsid w:val="007B2294"/>
    <w:rsid w:val="007B365B"/>
    <w:rsid w:val="007B36B8"/>
    <w:rsid w:val="007B7B65"/>
    <w:rsid w:val="007C1DFA"/>
    <w:rsid w:val="007C266B"/>
    <w:rsid w:val="007C2BA1"/>
    <w:rsid w:val="007D4A4A"/>
    <w:rsid w:val="007D67BF"/>
    <w:rsid w:val="007E195D"/>
    <w:rsid w:val="007E33B6"/>
    <w:rsid w:val="007E406F"/>
    <w:rsid w:val="007E7210"/>
    <w:rsid w:val="007F1785"/>
    <w:rsid w:val="007F2106"/>
    <w:rsid w:val="007F418E"/>
    <w:rsid w:val="00800F1F"/>
    <w:rsid w:val="00803306"/>
    <w:rsid w:val="0081427C"/>
    <w:rsid w:val="0082083A"/>
    <w:rsid w:val="00821111"/>
    <w:rsid w:val="008222A1"/>
    <w:rsid w:val="00822CCB"/>
    <w:rsid w:val="008237E7"/>
    <w:rsid w:val="008271B0"/>
    <w:rsid w:val="00827E6B"/>
    <w:rsid w:val="0083513B"/>
    <w:rsid w:val="008400AB"/>
    <w:rsid w:val="00840AF0"/>
    <w:rsid w:val="00841AB5"/>
    <w:rsid w:val="00847238"/>
    <w:rsid w:val="0085666B"/>
    <w:rsid w:val="00861CA8"/>
    <w:rsid w:val="008645BC"/>
    <w:rsid w:val="0086510D"/>
    <w:rsid w:val="00880E6E"/>
    <w:rsid w:val="00880F58"/>
    <w:rsid w:val="00882B59"/>
    <w:rsid w:val="008850AB"/>
    <w:rsid w:val="00886B97"/>
    <w:rsid w:val="00892E44"/>
    <w:rsid w:val="008A35C5"/>
    <w:rsid w:val="008A3A73"/>
    <w:rsid w:val="008A4EBF"/>
    <w:rsid w:val="008A5483"/>
    <w:rsid w:val="008B0506"/>
    <w:rsid w:val="008B5411"/>
    <w:rsid w:val="008B6D18"/>
    <w:rsid w:val="008C0324"/>
    <w:rsid w:val="008C3C1C"/>
    <w:rsid w:val="008C50FF"/>
    <w:rsid w:val="008C6039"/>
    <w:rsid w:val="008E388E"/>
    <w:rsid w:val="008E3AB0"/>
    <w:rsid w:val="008E40FF"/>
    <w:rsid w:val="008E4197"/>
    <w:rsid w:val="008E6608"/>
    <w:rsid w:val="008F5D74"/>
    <w:rsid w:val="008F602C"/>
    <w:rsid w:val="008F6F6F"/>
    <w:rsid w:val="00901195"/>
    <w:rsid w:val="009017C6"/>
    <w:rsid w:val="009051BC"/>
    <w:rsid w:val="00915299"/>
    <w:rsid w:val="0091663A"/>
    <w:rsid w:val="00917775"/>
    <w:rsid w:val="00920E2B"/>
    <w:rsid w:val="00924394"/>
    <w:rsid w:val="009251A8"/>
    <w:rsid w:val="00925ACB"/>
    <w:rsid w:val="00927FBE"/>
    <w:rsid w:val="00934C94"/>
    <w:rsid w:val="009370A6"/>
    <w:rsid w:val="0094087D"/>
    <w:rsid w:val="009408F5"/>
    <w:rsid w:val="00941070"/>
    <w:rsid w:val="00942199"/>
    <w:rsid w:val="009428D1"/>
    <w:rsid w:val="0094712F"/>
    <w:rsid w:val="009520F6"/>
    <w:rsid w:val="00954D3C"/>
    <w:rsid w:val="00954E53"/>
    <w:rsid w:val="00954FEA"/>
    <w:rsid w:val="009560C0"/>
    <w:rsid w:val="009608E4"/>
    <w:rsid w:val="00963A3F"/>
    <w:rsid w:val="009766A3"/>
    <w:rsid w:val="00977BF6"/>
    <w:rsid w:val="00992317"/>
    <w:rsid w:val="0099302A"/>
    <w:rsid w:val="0099538C"/>
    <w:rsid w:val="009A090B"/>
    <w:rsid w:val="009A09E1"/>
    <w:rsid w:val="009B2F2F"/>
    <w:rsid w:val="009B792B"/>
    <w:rsid w:val="009B7B04"/>
    <w:rsid w:val="009C3C82"/>
    <w:rsid w:val="009C5FA4"/>
    <w:rsid w:val="009E1BAD"/>
    <w:rsid w:val="009E2C43"/>
    <w:rsid w:val="009F0029"/>
    <w:rsid w:val="009F1B75"/>
    <w:rsid w:val="00A00988"/>
    <w:rsid w:val="00A01FFE"/>
    <w:rsid w:val="00A0566B"/>
    <w:rsid w:val="00A07034"/>
    <w:rsid w:val="00A12CB9"/>
    <w:rsid w:val="00A132DD"/>
    <w:rsid w:val="00A162CA"/>
    <w:rsid w:val="00A21EF1"/>
    <w:rsid w:val="00A2709F"/>
    <w:rsid w:val="00A30AF4"/>
    <w:rsid w:val="00A310D7"/>
    <w:rsid w:val="00A3288E"/>
    <w:rsid w:val="00A402D1"/>
    <w:rsid w:val="00A50C33"/>
    <w:rsid w:val="00A52331"/>
    <w:rsid w:val="00A527D4"/>
    <w:rsid w:val="00A530B1"/>
    <w:rsid w:val="00A53661"/>
    <w:rsid w:val="00A61AD4"/>
    <w:rsid w:val="00A6347F"/>
    <w:rsid w:val="00A64EE5"/>
    <w:rsid w:val="00A672C4"/>
    <w:rsid w:val="00A7005A"/>
    <w:rsid w:val="00A73971"/>
    <w:rsid w:val="00A73C8E"/>
    <w:rsid w:val="00A7596D"/>
    <w:rsid w:val="00A76418"/>
    <w:rsid w:val="00A76DF0"/>
    <w:rsid w:val="00A8232F"/>
    <w:rsid w:val="00A82D53"/>
    <w:rsid w:val="00A854BA"/>
    <w:rsid w:val="00A9343F"/>
    <w:rsid w:val="00A934E0"/>
    <w:rsid w:val="00A9455B"/>
    <w:rsid w:val="00A95E61"/>
    <w:rsid w:val="00AA3965"/>
    <w:rsid w:val="00AA545A"/>
    <w:rsid w:val="00AA5D91"/>
    <w:rsid w:val="00AA6ADB"/>
    <w:rsid w:val="00AB453B"/>
    <w:rsid w:val="00AB62C2"/>
    <w:rsid w:val="00AC0FEA"/>
    <w:rsid w:val="00AD1170"/>
    <w:rsid w:val="00AD3F76"/>
    <w:rsid w:val="00AD479E"/>
    <w:rsid w:val="00AD5154"/>
    <w:rsid w:val="00AD5155"/>
    <w:rsid w:val="00AD7F28"/>
    <w:rsid w:val="00AE1363"/>
    <w:rsid w:val="00AE4C7B"/>
    <w:rsid w:val="00AE5255"/>
    <w:rsid w:val="00AF07A3"/>
    <w:rsid w:val="00AF1DB6"/>
    <w:rsid w:val="00AF2939"/>
    <w:rsid w:val="00AF42BD"/>
    <w:rsid w:val="00AF5903"/>
    <w:rsid w:val="00B04EFE"/>
    <w:rsid w:val="00B06F55"/>
    <w:rsid w:val="00B10FC2"/>
    <w:rsid w:val="00B112C3"/>
    <w:rsid w:val="00B14032"/>
    <w:rsid w:val="00B155AE"/>
    <w:rsid w:val="00B229F8"/>
    <w:rsid w:val="00B25156"/>
    <w:rsid w:val="00B26FC9"/>
    <w:rsid w:val="00B3057A"/>
    <w:rsid w:val="00B31B63"/>
    <w:rsid w:val="00B344DD"/>
    <w:rsid w:val="00B42997"/>
    <w:rsid w:val="00B4496C"/>
    <w:rsid w:val="00B5129C"/>
    <w:rsid w:val="00B526DF"/>
    <w:rsid w:val="00B61F23"/>
    <w:rsid w:val="00B63F1F"/>
    <w:rsid w:val="00B6605A"/>
    <w:rsid w:val="00B6736B"/>
    <w:rsid w:val="00B75377"/>
    <w:rsid w:val="00B766CA"/>
    <w:rsid w:val="00B8235A"/>
    <w:rsid w:val="00B82678"/>
    <w:rsid w:val="00B86B63"/>
    <w:rsid w:val="00B87FBE"/>
    <w:rsid w:val="00B90362"/>
    <w:rsid w:val="00BA2B0C"/>
    <w:rsid w:val="00BA703F"/>
    <w:rsid w:val="00BA717A"/>
    <w:rsid w:val="00BB0A50"/>
    <w:rsid w:val="00BB0F58"/>
    <w:rsid w:val="00BB3295"/>
    <w:rsid w:val="00BC289C"/>
    <w:rsid w:val="00BC757D"/>
    <w:rsid w:val="00BD4EA5"/>
    <w:rsid w:val="00BE30AE"/>
    <w:rsid w:val="00BF0634"/>
    <w:rsid w:val="00BF3E87"/>
    <w:rsid w:val="00BF4CF4"/>
    <w:rsid w:val="00C04B94"/>
    <w:rsid w:val="00C07D03"/>
    <w:rsid w:val="00C11D3F"/>
    <w:rsid w:val="00C16315"/>
    <w:rsid w:val="00C20395"/>
    <w:rsid w:val="00C240B4"/>
    <w:rsid w:val="00C3056F"/>
    <w:rsid w:val="00C331B3"/>
    <w:rsid w:val="00C36E8D"/>
    <w:rsid w:val="00C375EC"/>
    <w:rsid w:val="00C378DC"/>
    <w:rsid w:val="00C46143"/>
    <w:rsid w:val="00C62BBC"/>
    <w:rsid w:val="00C67F92"/>
    <w:rsid w:val="00C7075A"/>
    <w:rsid w:val="00C71CAB"/>
    <w:rsid w:val="00C73CDA"/>
    <w:rsid w:val="00C75FA3"/>
    <w:rsid w:val="00C80B3A"/>
    <w:rsid w:val="00C82F4E"/>
    <w:rsid w:val="00C8596F"/>
    <w:rsid w:val="00C87EE9"/>
    <w:rsid w:val="00C92E46"/>
    <w:rsid w:val="00C954BE"/>
    <w:rsid w:val="00CA30EC"/>
    <w:rsid w:val="00CB1E7A"/>
    <w:rsid w:val="00CB5D52"/>
    <w:rsid w:val="00CC5F13"/>
    <w:rsid w:val="00CC5FEA"/>
    <w:rsid w:val="00CE4785"/>
    <w:rsid w:val="00CF1206"/>
    <w:rsid w:val="00CF206B"/>
    <w:rsid w:val="00CF2C52"/>
    <w:rsid w:val="00CF52AA"/>
    <w:rsid w:val="00CF72A7"/>
    <w:rsid w:val="00D0250F"/>
    <w:rsid w:val="00D044C3"/>
    <w:rsid w:val="00D06F3D"/>
    <w:rsid w:val="00D155F3"/>
    <w:rsid w:val="00D211A9"/>
    <w:rsid w:val="00D21A97"/>
    <w:rsid w:val="00D267B0"/>
    <w:rsid w:val="00D26B90"/>
    <w:rsid w:val="00D471FE"/>
    <w:rsid w:val="00D476F8"/>
    <w:rsid w:val="00D52688"/>
    <w:rsid w:val="00D52E34"/>
    <w:rsid w:val="00D57512"/>
    <w:rsid w:val="00D609B5"/>
    <w:rsid w:val="00D64B93"/>
    <w:rsid w:val="00D65A0C"/>
    <w:rsid w:val="00D6791B"/>
    <w:rsid w:val="00D703E6"/>
    <w:rsid w:val="00D7530C"/>
    <w:rsid w:val="00D91EDB"/>
    <w:rsid w:val="00D928A4"/>
    <w:rsid w:val="00D93E3C"/>
    <w:rsid w:val="00D94A59"/>
    <w:rsid w:val="00D960BE"/>
    <w:rsid w:val="00DA27F5"/>
    <w:rsid w:val="00DA280E"/>
    <w:rsid w:val="00DA2CDD"/>
    <w:rsid w:val="00DA3D47"/>
    <w:rsid w:val="00DA428E"/>
    <w:rsid w:val="00DA71F4"/>
    <w:rsid w:val="00DA7BF5"/>
    <w:rsid w:val="00DB0A70"/>
    <w:rsid w:val="00DC12FA"/>
    <w:rsid w:val="00DC1482"/>
    <w:rsid w:val="00DD3EE8"/>
    <w:rsid w:val="00DD57A7"/>
    <w:rsid w:val="00DD6254"/>
    <w:rsid w:val="00DD6F50"/>
    <w:rsid w:val="00DE4D51"/>
    <w:rsid w:val="00DE5B1B"/>
    <w:rsid w:val="00DF4A91"/>
    <w:rsid w:val="00DF53D0"/>
    <w:rsid w:val="00E01A79"/>
    <w:rsid w:val="00E070A3"/>
    <w:rsid w:val="00E10EED"/>
    <w:rsid w:val="00E12130"/>
    <w:rsid w:val="00E24037"/>
    <w:rsid w:val="00E2444E"/>
    <w:rsid w:val="00E25E61"/>
    <w:rsid w:val="00E26A58"/>
    <w:rsid w:val="00E33615"/>
    <w:rsid w:val="00E35ADC"/>
    <w:rsid w:val="00E41874"/>
    <w:rsid w:val="00E44A5E"/>
    <w:rsid w:val="00E50A94"/>
    <w:rsid w:val="00E52F17"/>
    <w:rsid w:val="00E60EB5"/>
    <w:rsid w:val="00E61C05"/>
    <w:rsid w:val="00E65418"/>
    <w:rsid w:val="00E67DD8"/>
    <w:rsid w:val="00E7180D"/>
    <w:rsid w:val="00E71F56"/>
    <w:rsid w:val="00E7267F"/>
    <w:rsid w:val="00E824ED"/>
    <w:rsid w:val="00E83521"/>
    <w:rsid w:val="00E85F2A"/>
    <w:rsid w:val="00E970E9"/>
    <w:rsid w:val="00EA1C2F"/>
    <w:rsid w:val="00EA6CD5"/>
    <w:rsid w:val="00EA7D5B"/>
    <w:rsid w:val="00EC0CB5"/>
    <w:rsid w:val="00EC3128"/>
    <w:rsid w:val="00EC4AA8"/>
    <w:rsid w:val="00ED136C"/>
    <w:rsid w:val="00ED7BFD"/>
    <w:rsid w:val="00EE0009"/>
    <w:rsid w:val="00EE12AC"/>
    <w:rsid w:val="00EE1E7F"/>
    <w:rsid w:val="00EE6E34"/>
    <w:rsid w:val="00EF1FC5"/>
    <w:rsid w:val="00EF514C"/>
    <w:rsid w:val="00EF52A7"/>
    <w:rsid w:val="00F04902"/>
    <w:rsid w:val="00F13655"/>
    <w:rsid w:val="00F15D9A"/>
    <w:rsid w:val="00F16FD1"/>
    <w:rsid w:val="00F17E4B"/>
    <w:rsid w:val="00F21FEE"/>
    <w:rsid w:val="00F238FA"/>
    <w:rsid w:val="00F255B2"/>
    <w:rsid w:val="00F255F7"/>
    <w:rsid w:val="00F260A8"/>
    <w:rsid w:val="00F3766B"/>
    <w:rsid w:val="00F471FC"/>
    <w:rsid w:val="00F47453"/>
    <w:rsid w:val="00F52D5C"/>
    <w:rsid w:val="00F56E3D"/>
    <w:rsid w:val="00F56F42"/>
    <w:rsid w:val="00F6338D"/>
    <w:rsid w:val="00F633DC"/>
    <w:rsid w:val="00F64279"/>
    <w:rsid w:val="00F643BE"/>
    <w:rsid w:val="00F65C64"/>
    <w:rsid w:val="00F74432"/>
    <w:rsid w:val="00F7515F"/>
    <w:rsid w:val="00F75E84"/>
    <w:rsid w:val="00F776F9"/>
    <w:rsid w:val="00F83391"/>
    <w:rsid w:val="00F8426E"/>
    <w:rsid w:val="00F918D9"/>
    <w:rsid w:val="00F94125"/>
    <w:rsid w:val="00F96DA6"/>
    <w:rsid w:val="00FA0CD0"/>
    <w:rsid w:val="00FA3206"/>
    <w:rsid w:val="00FB4AC7"/>
    <w:rsid w:val="00FB553F"/>
    <w:rsid w:val="00FB5E9A"/>
    <w:rsid w:val="00FB7566"/>
    <w:rsid w:val="00FC1220"/>
    <w:rsid w:val="00FC2BF9"/>
    <w:rsid w:val="00FD4F81"/>
    <w:rsid w:val="00FD51A6"/>
    <w:rsid w:val="00FD61A3"/>
    <w:rsid w:val="00FD766F"/>
    <w:rsid w:val="00FE1D87"/>
    <w:rsid w:val="00FE59C4"/>
    <w:rsid w:val="00FF11B9"/>
    <w:rsid w:val="00FF27F4"/>
    <w:rsid w:val="00FF3044"/>
    <w:rsid w:val="00FF5B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6AE23B9"/>
  <w15:chartTrackingRefBased/>
  <w15:docId w15:val="{9A375232-BE3C-45FD-A618-7F43F51242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B1E7A"/>
    <w:rPr>
      <w:rFonts w:ascii="Arial" w:hAnsi="Arial"/>
      <w:sz w:val="16"/>
      <w:szCs w:val="16"/>
    </w:rPr>
  </w:style>
  <w:style w:type="paragraph" w:styleId="berschrift1">
    <w:name w:val="heading 1"/>
    <w:basedOn w:val="Standard"/>
    <w:next w:val="Standard"/>
    <w:link w:val="berschrift1Zchn"/>
    <w:uiPriority w:val="9"/>
    <w:qFormat/>
    <w:rsid w:val="00CB1E7A"/>
    <w:pPr>
      <w:outlineLvl w:val="0"/>
    </w:pPr>
  </w:style>
  <w:style w:type="paragraph" w:styleId="berschrift2">
    <w:name w:val="heading 2"/>
    <w:basedOn w:val="Standard"/>
    <w:next w:val="Standard"/>
    <w:link w:val="berschrift2Zchn"/>
    <w:uiPriority w:val="9"/>
    <w:rsid w:val="00CB1E7A"/>
    <w:pPr>
      <w:outlineLvl w:val="1"/>
    </w:pPr>
  </w:style>
  <w:style w:type="paragraph" w:styleId="berschrift6">
    <w:name w:val="heading 6"/>
    <w:basedOn w:val="Standard"/>
    <w:next w:val="Standard"/>
    <w:link w:val="berschrift6Zchn"/>
    <w:uiPriority w:val="9"/>
    <w:rsid w:val="00CB1E7A"/>
    <w:pPr>
      <w:outlineLvl w:val="5"/>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locked/>
    <w:rsid w:val="00CB1E7A"/>
    <w:rPr>
      <w:rFonts w:ascii="Arial" w:hAnsi="Arial" w:cs="Times New Roman"/>
      <w:sz w:val="16"/>
      <w:szCs w:val="16"/>
    </w:rPr>
  </w:style>
  <w:style w:type="character" w:customStyle="1" w:styleId="berschrift2Zchn">
    <w:name w:val="Überschrift 2 Zchn"/>
    <w:link w:val="berschrift2"/>
    <w:uiPriority w:val="9"/>
    <w:locked/>
    <w:rsid w:val="00CB1E7A"/>
    <w:rPr>
      <w:rFonts w:ascii="Arial" w:hAnsi="Arial" w:cs="Times New Roman"/>
      <w:sz w:val="16"/>
      <w:szCs w:val="16"/>
    </w:rPr>
  </w:style>
  <w:style w:type="character" w:customStyle="1" w:styleId="berschrift6Zchn">
    <w:name w:val="Überschrift 6 Zchn"/>
    <w:link w:val="berschrift6"/>
    <w:uiPriority w:val="9"/>
    <w:locked/>
    <w:rsid w:val="00CB1E7A"/>
    <w:rPr>
      <w:rFonts w:ascii="Arial" w:hAnsi="Arial" w:cs="Times New Roman"/>
      <w:sz w:val="16"/>
      <w:szCs w:val="16"/>
    </w:rPr>
  </w:style>
  <w:style w:type="paragraph" w:customStyle="1" w:styleId="HeadlineBilder">
    <w:name w:val="Headline Bilder"/>
    <w:basedOn w:val="berschrift1"/>
    <w:rsid w:val="00737ECF"/>
    <w:pPr>
      <w:spacing w:line="360" w:lineRule="auto"/>
    </w:pPr>
    <w:rPr>
      <w:b/>
      <w:bCs/>
      <w:sz w:val="28"/>
      <w:u w:val="single"/>
    </w:rPr>
  </w:style>
  <w:style w:type="character" w:styleId="Endnotenzeichen">
    <w:name w:val="endnote reference"/>
    <w:uiPriority w:val="99"/>
    <w:semiHidden/>
    <w:rPr>
      <w:rFonts w:ascii="Arial" w:hAnsi="Arial" w:cs="Times New Roman"/>
      <w:vertAlign w:val="superscript"/>
    </w:rPr>
  </w:style>
  <w:style w:type="character" w:styleId="Funotenzeichen">
    <w:name w:val="footnote reference"/>
    <w:uiPriority w:val="99"/>
    <w:semiHidden/>
    <w:rPr>
      <w:rFonts w:ascii="Arial" w:hAnsi="Arial" w:cs="Times New Roman"/>
      <w:vertAlign w:val="superscript"/>
    </w:rPr>
  </w:style>
  <w:style w:type="character" w:styleId="Kommentarzeichen">
    <w:name w:val="annotation reference"/>
    <w:uiPriority w:val="99"/>
    <w:semiHidden/>
    <w:rPr>
      <w:rFonts w:ascii="Arial" w:hAnsi="Arial" w:cs="Times New Roman"/>
      <w:sz w:val="16"/>
    </w:rPr>
  </w:style>
  <w:style w:type="paragraph" w:styleId="Rechtsgrundlagenverzeichnis">
    <w:name w:val="table of authorities"/>
    <w:basedOn w:val="Standard"/>
    <w:next w:val="Standard"/>
    <w:uiPriority w:val="99"/>
    <w:semiHidden/>
    <w:pPr>
      <w:ind w:left="240" w:hanging="240"/>
    </w:pPr>
  </w:style>
  <w:style w:type="paragraph" w:customStyle="1" w:styleId="Headline">
    <w:name w:val="Headline"/>
    <w:basedOn w:val="Standard"/>
    <w:rsid w:val="00924394"/>
    <w:pPr>
      <w:spacing w:line="360" w:lineRule="auto"/>
    </w:pPr>
    <w:rPr>
      <w:b/>
      <w:bCs/>
      <w:sz w:val="32"/>
      <w:szCs w:val="20"/>
      <w:u w:val="single"/>
    </w:rPr>
  </w:style>
  <w:style w:type="paragraph" w:customStyle="1" w:styleId="Subline">
    <w:name w:val="Subline"/>
    <w:basedOn w:val="Standard"/>
    <w:link w:val="SublineZchn"/>
    <w:qFormat/>
    <w:rsid w:val="00924394"/>
    <w:pPr>
      <w:numPr>
        <w:numId w:val="12"/>
      </w:numPr>
      <w:spacing w:line="360" w:lineRule="auto"/>
      <w:ind w:left="426" w:hanging="426"/>
    </w:pPr>
    <w:rPr>
      <w:rFonts w:cs="Arial"/>
      <w:b/>
      <w:sz w:val="24"/>
      <w:szCs w:val="24"/>
    </w:rPr>
  </w:style>
  <w:style w:type="character" w:customStyle="1" w:styleId="SublineZchn">
    <w:name w:val="Subline Zchn"/>
    <w:link w:val="Subline"/>
    <w:locked/>
    <w:rsid w:val="00924394"/>
    <w:rPr>
      <w:rFonts w:ascii="Arial" w:hAnsi="Arial" w:cs="Arial"/>
      <w:b/>
      <w:sz w:val="24"/>
      <w:szCs w:val="24"/>
    </w:rPr>
  </w:style>
  <w:style w:type="paragraph" w:customStyle="1" w:styleId="Vorspann">
    <w:name w:val="Vorspann"/>
    <w:basedOn w:val="Standard"/>
    <w:link w:val="VorspannZchn"/>
    <w:qFormat/>
    <w:rsid w:val="00924394"/>
    <w:pPr>
      <w:spacing w:line="360" w:lineRule="auto"/>
    </w:pPr>
    <w:rPr>
      <w:rFonts w:cs="Arial"/>
      <w:b/>
      <w:i/>
      <w:sz w:val="24"/>
      <w:szCs w:val="24"/>
    </w:rPr>
  </w:style>
  <w:style w:type="character" w:customStyle="1" w:styleId="VorspannZchn">
    <w:name w:val="Vorspann Zchn"/>
    <w:link w:val="Vorspann"/>
    <w:locked/>
    <w:rsid w:val="00924394"/>
    <w:rPr>
      <w:rFonts w:ascii="Arial" w:hAnsi="Arial" w:cs="Arial"/>
      <w:b/>
      <w:i/>
      <w:sz w:val="24"/>
      <w:szCs w:val="24"/>
    </w:rPr>
  </w:style>
  <w:style w:type="paragraph" w:customStyle="1" w:styleId="Text">
    <w:name w:val="Text"/>
    <w:basedOn w:val="Standard"/>
    <w:link w:val="TextZchn"/>
    <w:qFormat/>
    <w:rsid w:val="00924394"/>
    <w:pPr>
      <w:spacing w:line="360" w:lineRule="auto"/>
    </w:pPr>
    <w:rPr>
      <w:rFonts w:cs="Arial"/>
      <w:sz w:val="24"/>
      <w:szCs w:val="24"/>
    </w:rPr>
  </w:style>
  <w:style w:type="character" w:customStyle="1" w:styleId="TextZchn">
    <w:name w:val="Text Zchn"/>
    <w:link w:val="Text"/>
    <w:locked/>
    <w:rsid w:val="00924394"/>
    <w:rPr>
      <w:rFonts w:ascii="Arial" w:hAnsi="Arial" w:cs="Arial"/>
      <w:sz w:val="24"/>
      <w:szCs w:val="24"/>
    </w:rPr>
  </w:style>
  <w:style w:type="paragraph" w:customStyle="1" w:styleId="Zwischentitel">
    <w:name w:val="Zwischentitel"/>
    <w:basedOn w:val="Standard"/>
    <w:link w:val="ZwischentitelZchn"/>
    <w:qFormat/>
    <w:rsid w:val="00924394"/>
    <w:pPr>
      <w:spacing w:line="360" w:lineRule="auto"/>
    </w:pPr>
    <w:rPr>
      <w:rFonts w:cs="Arial"/>
      <w:b/>
      <w:sz w:val="24"/>
      <w:szCs w:val="24"/>
    </w:rPr>
  </w:style>
  <w:style w:type="character" w:customStyle="1" w:styleId="ZwischentitelZchn">
    <w:name w:val="Zwischentitel Zchn"/>
    <w:link w:val="Zwischentitel"/>
    <w:locked/>
    <w:rsid w:val="00924394"/>
    <w:rPr>
      <w:rFonts w:ascii="Arial" w:hAnsi="Arial" w:cs="Arial"/>
      <w:b/>
      <w:sz w:val="24"/>
      <w:szCs w:val="24"/>
    </w:rPr>
  </w:style>
  <w:style w:type="paragraph" w:customStyle="1" w:styleId="DateinameBild">
    <w:name w:val="Dateiname Bild"/>
    <w:basedOn w:val="Standard"/>
    <w:rsid w:val="00737ECF"/>
    <w:pPr>
      <w:spacing w:line="360" w:lineRule="auto"/>
    </w:pPr>
    <w:rPr>
      <w:b/>
      <w:bCs/>
      <w:sz w:val="24"/>
      <w:szCs w:val="20"/>
    </w:rPr>
  </w:style>
  <w:style w:type="paragraph" w:customStyle="1" w:styleId="Bildunterschrift">
    <w:name w:val="Bildunterschrift"/>
    <w:basedOn w:val="berschrift1"/>
    <w:link w:val="BildunterschriftZchn"/>
    <w:qFormat/>
    <w:rsid w:val="00737ECF"/>
    <w:pPr>
      <w:spacing w:line="360" w:lineRule="auto"/>
    </w:pPr>
    <w:rPr>
      <w:i/>
      <w:sz w:val="24"/>
      <w:szCs w:val="24"/>
    </w:rPr>
  </w:style>
  <w:style w:type="paragraph" w:customStyle="1" w:styleId="Bildquelle">
    <w:name w:val="Bildquelle"/>
    <w:basedOn w:val="berschrift1"/>
    <w:link w:val="BildquelleZchn"/>
    <w:qFormat/>
    <w:rsid w:val="00737ECF"/>
    <w:pPr>
      <w:spacing w:line="360" w:lineRule="auto"/>
      <w:jc w:val="right"/>
    </w:pPr>
    <w:rPr>
      <w:sz w:val="24"/>
      <w:szCs w:val="24"/>
    </w:rPr>
  </w:style>
  <w:style w:type="character" w:customStyle="1" w:styleId="BildunterschriftZchn">
    <w:name w:val="Bildunterschrift Zchn"/>
    <w:link w:val="Bildunterschrift"/>
    <w:locked/>
    <w:rsid w:val="00737ECF"/>
    <w:rPr>
      <w:rFonts w:ascii="Arial" w:hAnsi="Arial" w:cs="Times New Roman"/>
      <w:i/>
      <w:sz w:val="24"/>
      <w:szCs w:val="24"/>
    </w:rPr>
  </w:style>
  <w:style w:type="paragraph" w:customStyle="1" w:styleId="Infotext">
    <w:name w:val="Infotext"/>
    <w:basedOn w:val="berschrift1"/>
    <w:link w:val="InfotextZchn"/>
    <w:qFormat/>
    <w:rsid w:val="00737ECF"/>
  </w:style>
  <w:style w:type="character" w:customStyle="1" w:styleId="BildquelleZchn">
    <w:name w:val="Bildquelle Zchn"/>
    <w:link w:val="Bildquelle"/>
    <w:locked/>
    <w:rsid w:val="00737ECF"/>
    <w:rPr>
      <w:rFonts w:ascii="Arial" w:hAnsi="Arial" w:cs="Times New Roman"/>
      <w:sz w:val="24"/>
      <w:szCs w:val="24"/>
    </w:rPr>
  </w:style>
  <w:style w:type="paragraph" w:customStyle="1" w:styleId="InfotextHeadline">
    <w:name w:val="Infotext Headline"/>
    <w:basedOn w:val="berschrift1"/>
    <w:rsid w:val="00737ECF"/>
    <w:rPr>
      <w:b/>
      <w:bCs/>
    </w:rPr>
  </w:style>
  <w:style w:type="character" w:customStyle="1" w:styleId="InfotextZchn">
    <w:name w:val="Infotext Zchn"/>
    <w:link w:val="Infotext"/>
    <w:locked/>
    <w:rsid w:val="00737ECF"/>
    <w:rPr>
      <w:rFonts w:ascii="Arial" w:hAnsi="Arial" w:cs="Times New Roman"/>
      <w:sz w:val="16"/>
      <w:szCs w:val="16"/>
    </w:rPr>
  </w:style>
  <w:style w:type="paragraph" w:styleId="Kopfzeile">
    <w:name w:val="header"/>
    <w:basedOn w:val="Standard"/>
    <w:link w:val="KopfzeileZchn"/>
    <w:uiPriority w:val="99"/>
    <w:rsid w:val="0086510D"/>
    <w:pPr>
      <w:tabs>
        <w:tab w:val="center" w:pos="4536"/>
        <w:tab w:val="right" w:pos="9072"/>
      </w:tabs>
    </w:pPr>
  </w:style>
  <w:style w:type="character" w:customStyle="1" w:styleId="KopfzeileZchn">
    <w:name w:val="Kopfzeile Zchn"/>
    <w:link w:val="Kopfzeile"/>
    <w:uiPriority w:val="99"/>
    <w:locked/>
    <w:rsid w:val="0086510D"/>
    <w:rPr>
      <w:rFonts w:ascii="Arial" w:hAnsi="Arial" w:cs="Times New Roman"/>
      <w:sz w:val="16"/>
      <w:szCs w:val="16"/>
    </w:rPr>
  </w:style>
  <w:style w:type="paragraph" w:styleId="Fuzeile">
    <w:name w:val="footer"/>
    <w:basedOn w:val="Standard"/>
    <w:link w:val="FuzeileZchn"/>
    <w:uiPriority w:val="99"/>
    <w:rsid w:val="0086510D"/>
    <w:pPr>
      <w:tabs>
        <w:tab w:val="center" w:pos="4536"/>
        <w:tab w:val="right" w:pos="9072"/>
      </w:tabs>
    </w:pPr>
  </w:style>
  <w:style w:type="character" w:customStyle="1" w:styleId="FuzeileZchn">
    <w:name w:val="Fußzeile Zchn"/>
    <w:link w:val="Fuzeile"/>
    <w:uiPriority w:val="99"/>
    <w:locked/>
    <w:rsid w:val="0086510D"/>
    <w:rPr>
      <w:rFonts w:ascii="Arial" w:hAnsi="Arial" w:cs="Times New Roman"/>
      <w:sz w:val="16"/>
      <w:szCs w:val="16"/>
    </w:rPr>
  </w:style>
  <w:style w:type="paragraph" w:styleId="KeinLeerraum">
    <w:name w:val="No Spacing"/>
    <w:link w:val="KeinLeerraumZchn"/>
    <w:uiPriority w:val="1"/>
    <w:qFormat/>
    <w:rsid w:val="00EE6E34"/>
    <w:rPr>
      <w:rFonts w:ascii="Calibri" w:hAnsi="Calibri"/>
      <w:sz w:val="22"/>
      <w:szCs w:val="22"/>
      <w:lang w:eastAsia="en-US"/>
    </w:rPr>
  </w:style>
  <w:style w:type="character" w:customStyle="1" w:styleId="KeinLeerraumZchn">
    <w:name w:val="Kein Leerraum Zchn"/>
    <w:link w:val="KeinLeerraum"/>
    <w:uiPriority w:val="1"/>
    <w:rsid w:val="00EE6E34"/>
    <w:rPr>
      <w:rFonts w:ascii="Calibri" w:hAnsi="Calibri"/>
      <w:sz w:val="22"/>
      <w:szCs w:val="22"/>
      <w:lang w:val="de-DE" w:eastAsia="en-US" w:bidi="ar-SA"/>
    </w:rPr>
  </w:style>
  <w:style w:type="character" w:styleId="Hyperlink">
    <w:name w:val="Hyperlink"/>
    <w:rsid w:val="005D6558"/>
    <w:rPr>
      <w:color w:val="0000FF"/>
      <w:u w:val="single"/>
    </w:rPr>
  </w:style>
  <w:style w:type="paragraph" w:styleId="Sprechblasentext">
    <w:name w:val="Balloon Text"/>
    <w:basedOn w:val="Standard"/>
    <w:link w:val="SprechblasentextZchn"/>
    <w:rsid w:val="00BE30AE"/>
    <w:rPr>
      <w:rFonts w:ascii="Segoe UI" w:hAnsi="Segoe UI" w:cs="Segoe UI"/>
      <w:sz w:val="18"/>
      <w:szCs w:val="18"/>
    </w:rPr>
  </w:style>
  <w:style w:type="character" w:customStyle="1" w:styleId="SprechblasentextZchn">
    <w:name w:val="Sprechblasentext Zchn"/>
    <w:link w:val="Sprechblasentext"/>
    <w:rsid w:val="00BE30AE"/>
    <w:rPr>
      <w:rFonts w:ascii="Segoe UI" w:hAnsi="Segoe UI" w:cs="Segoe UI"/>
      <w:sz w:val="18"/>
      <w:szCs w:val="18"/>
    </w:rPr>
  </w:style>
  <w:style w:type="paragraph" w:customStyle="1" w:styleId="PMZusatzinfo-Headline">
    <w:name w:val="PM Zusatzinfo - Headline"/>
    <w:basedOn w:val="Standard"/>
    <w:qFormat/>
    <w:rsid w:val="0053767B"/>
    <w:rPr>
      <w:b/>
      <w:sz w:val="20"/>
      <w:szCs w:val="20"/>
    </w:rPr>
  </w:style>
  <w:style w:type="paragraph" w:customStyle="1" w:styleId="PMDateinameBild">
    <w:name w:val="PM Dateiname Bild"/>
    <w:basedOn w:val="Standard"/>
    <w:qFormat/>
    <w:rsid w:val="0053767B"/>
    <w:rPr>
      <w:b/>
      <w:sz w:val="24"/>
      <w:szCs w:val="24"/>
    </w:rPr>
  </w:style>
  <w:style w:type="paragraph" w:customStyle="1" w:styleId="PMBildquelle">
    <w:name w:val="PM Bildquelle"/>
    <w:basedOn w:val="berschrift1"/>
    <w:link w:val="PMBildquelleZchn"/>
    <w:qFormat/>
    <w:rsid w:val="0053767B"/>
    <w:pPr>
      <w:spacing w:line="360" w:lineRule="auto"/>
      <w:jc w:val="right"/>
    </w:pPr>
    <w:rPr>
      <w:sz w:val="24"/>
      <w:szCs w:val="24"/>
    </w:rPr>
  </w:style>
  <w:style w:type="character" w:customStyle="1" w:styleId="PMBildquelleZchn">
    <w:name w:val="PM Bildquelle Zchn"/>
    <w:link w:val="PMBildquelle"/>
    <w:locked/>
    <w:rsid w:val="0053767B"/>
    <w:rPr>
      <w:rFonts w:ascii="Arial" w:hAnsi="Arial"/>
      <w:sz w:val="24"/>
      <w:szCs w:val="24"/>
    </w:rPr>
  </w:style>
  <w:style w:type="paragraph" w:customStyle="1" w:styleId="PMHeadline">
    <w:name w:val="PM Headline"/>
    <w:basedOn w:val="Text"/>
    <w:link w:val="PMHeadlineZchn"/>
    <w:qFormat/>
    <w:rsid w:val="0053767B"/>
    <w:rPr>
      <w:rFonts w:cs="Times New Roman"/>
      <w:b/>
      <w:bCs/>
      <w:sz w:val="32"/>
      <w:szCs w:val="20"/>
      <w:u w:val="single"/>
    </w:rPr>
  </w:style>
  <w:style w:type="paragraph" w:customStyle="1" w:styleId="PMSubline">
    <w:name w:val="PM Subline"/>
    <w:basedOn w:val="Text"/>
    <w:link w:val="PMSublineZchn"/>
    <w:qFormat/>
    <w:rsid w:val="0053767B"/>
    <w:pPr>
      <w:numPr>
        <w:numId w:val="13"/>
      </w:numPr>
    </w:pPr>
    <w:rPr>
      <w:b/>
    </w:rPr>
  </w:style>
  <w:style w:type="character" w:customStyle="1" w:styleId="PMHeadlineZchn">
    <w:name w:val="PM Headline Zchn"/>
    <w:link w:val="PMHeadline"/>
    <w:rsid w:val="0053767B"/>
    <w:rPr>
      <w:rFonts w:ascii="Arial" w:hAnsi="Arial"/>
      <w:b/>
      <w:bCs/>
      <w:sz w:val="32"/>
      <w:u w:val="single"/>
    </w:rPr>
  </w:style>
  <w:style w:type="paragraph" w:customStyle="1" w:styleId="PMOrtDatum">
    <w:name w:val="PM Ort/Datum"/>
    <w:basedOn w:val="Standard"/>
    <w:qFormat/>
    <w:rsid w:val="0053767B"/>
    <w:pPr>
      <w:spacing w:line="360" w:lineRule="auto"/>
    </w:pPr>
    <w:rPr>
      <w:rFonts w:cs="Arial"/>
      <w:i/>
      <w:sz w:val="24"/>
      <w:szCs w:val="24"/>
    </w:rPr>
  </w:style>
  <w:style w:type="character" w:customStyle="1" w:styleId="PMSublineZchn">
    <w:name w:val="PM Subline Zchn"/>
    <w:link w:val="PMSubline"/>
    <w:rsid w:val="0053767B"/>
    <w:rPr>
      <w:rFonts w:ascii="Arial" w:hAnsi="Arial" w:cs="Arial"/>
      <w:b/>
      <w:sz w:val="24"/>
      <w:szCs w:val="24"/>
    </w:rPr>
  </w:style>
  <w:style w:type="paragraph" w:customStyle="1" w:styleId="PMVorspann">
    <w:name w:val="PM Vorspann"/>
    <w:basedOn w:val="Standard"/>
    <w:qFormat/>
    <w:rsid w:val="0053767B"/>
    <w:pPr>
      <w:spacing w:line="360" w:lineRule="auto"/>
    </w:pPr>
    <w:rPr>
      <w:rFonts w:cs="Arial"/>
      <w:b/>
      <w:i/>
      <w:sz w:val="24"/>
      <w:szCs w:val="24"/>
    </w:rPr>
  </w:style>
  <w:style w:type="paragraph" w:customStyle="1" w:styleId="PMText">
    <w:name w:val="PM Text"/>
    <w:basedOn w:val="Standard"/>
    <w:qFormat/>
    <w:rsid w:val="0053767B"/>
    <w:pPr>
      <w:spacing w:line="360" w:lineRule="auto"/>
    </w:pPr>
    <w:rPr>
      <w:rFonts w:cs="Arial"/>
      <w:snapToGrid w:val="0"/>
      <w:sz w:val="24"/>
      <w:szCs w:val="24"/>
    </w:rPr>
  </w:style>
  <w:style w:type="paragraph" w:customStyle="1" w:styleId="PMZwiti">
    <w:name w:val="PM Zwiti"/>
    <w:basedOn w:val="Standard"/>
    <w:qFormat/>
    <w:rsid w:val="0053767B"/>
    <w:pPr>
      <w:spacing w:line="360" w:lineRule="auto"/>
    </w:pPr>
    <w:rPr>
      <w:rFonts w:cs="Arial"/>
      <w:b/>
      <w:snapToGrid w:val="0"/>
      <w:sz w:val="24"/>
      <w:szCs w:val="24"/>
    </w:rPr>
  </w:style>
  <w:style w:type="paragraph" w:customStyle="1" w:styleId="PMBildunterschrift">
    <w:name w:val="PM Bildunterschrift"/>
    <w:basedOn w:val="Bildunterschrift"/>
    <w:qFormat/>
    <w:rsid w:val="0053767B"/>
  </w:style>
  <w:style w:type="paragraph" w:customStyle="1" w:styleId="PMZusatzinfo-Text">
    <w:name w:val="PM Zusatzinfo - Text"/>
    <w:basedOn w:val="Standard"/>
    <w:qFormat/>
    <w:rsid w:val="0053767B"/>
    <w:rPr>
      <w:sz w:val="20"/>
      <w:szCs w:val="20"/>
    </w:rPr>
  </w:style>
  <w:style w:type="paragraph" w:customStyle="1" w:styleId="FormatvorlagePMHeadline">
    <w:name w:val="Formatvorlage PM Headline"/>
    <w:basedOn w:val="PMHeadline"/>
    <w:rsid w:val="000613AA"/>
    <w:pPr>
      <w:spacing w:before="480"/>
    </w:pPr>
  </w:style>
  <w:style w:type="paragraph" w:styleId="Kommentartext">
    <w:name w:val="annotation text"/>
    <w:basedOn w:val="Standard"/>
    <w:link w:val="KommentartextZchn"/>
    <w:rsid w:val="00892E44"/>
    <w:rPr>
      <w:sz w:val="20"/>
      <w:szCs w:val="20"/>
    </w:rPr>
  </w:style>
  <w:style w:type="character" w:customStyle="1" w:styleId="KommentartextZchn">
    <w:name w:val="Kommentartext Zchn"/>
    <w:link w:val="Kommentartext"/>
    <w:rsid w:val="00892E44"/>
    <w:rPr>
      <w:rFonts w:ascii="Arial" w:hAnsi="Arial"/>
    </w:rPr>
  </w:style>
  <w:style w:type="paragraph" w:styleId="Kommentarthema">
    <w:name w:val="annotation subject"/>
    <w:basedOn w:val="Kommentartext"/>
    <w:next w:val="Kommentartext"/>
    <w:link w:val="KommentarthemaZchn"/>
    <w:rsid w:val="00892E44"/>
    <w:rPr>
      <w:b/>
      <w:bCs/>
    </w:rPr>
  </w:style>
  <w:style w:type="character" w:customStyle="1" w:styleId="KommentarthemaZchn">
    <w:name w:val="Kommentarthema Zchn"/>
    <w:link w:val="Kommentarthema"/>
    <w:rsid w:val="00892E44"/>
    <w:rPr>
      <w:rFonts w:ascii="Arial" w:hAnsi="Arial"/>
      <w:b/>
      <w:bCs/>
    </w:rPr>
  </w:style>
  <w:style w:type="paragraph" w:styleId="Listenabsatz">
    <w:name w:val="List Paragraph"/>
    <w:basedOn w:val="Standard"/>
    <w:uiPriority w:val="34"/>
    <w:qFormat/>
    <w:rsid w:val="004A7C75"/>
    <w:pPr>
      <w:ind w:left="708"/>
    </w:pPr>
  </w:style>
  <w:style w:type="character" w:styleId="BesuchterLink">
    <w:name w:val="FollowedHyperlink"/>
    <w:rsid w:val="005814B3"/>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6524658">
      <w:bodyDiv w:val="1"/>
      <w:marLeft w:val="0"/>
      <w:marRight w:val="0"/>
      <w:marTop w:val="0"/>
      <w:marBottom w:val="0"/>
      <w:divBdr>
        <w:top w:val="none" w:sz="0" w:space="0" w:color="auto"/>
        <w:left w:val="none" w:sz="0" w:space="0" w:color="auto"/>
        <w:bottom w:val="none" w:sz="0" w:space="0" w:color="auto"/>
        <w:right w:val="none" w:sz="0" w:space="0" w:color="auto"/>
      </w:divBdr>
    </w:div>
    <w:div w:id="1209295141">
      <w:bodyDiv w:val="1"/>
      <w:marLeft w:val="0"/>
      <w:marRight w:val="0"/>
      <w:marTop w:val="0"/>
      <w:marBottom w:val="0"/>
      <w:divBdr>
        <w:top w:val="none" w:sz="0" w:space="0" w:color="auto"/>
        <w:left w:val="none" w:sz="0" w:space="0" w:color="auto"/>
        <w:bottom w:val="none" w:sz="0" w:space="0" w:color="auto"/>
        <w:right w:val="none" w:sz="0" w:space="0" w:color="auto"/>
      </w:divBdr>
    </w:div>
    <w:div w:id="1315140818">
      <w:marLeft w:val="0"/>
      <w:marRight w:val="0"/>
      <w:marTop w:val="0"/>
      <w:marBottom w:val="0"/>
      <w:divBdr>
        <w:top w:val="none" w:sz="0" w:space="0" w:color="auto"/>
        <w:left w:val="none" w:sz="0" w:space="0" w:color="auto"/>
        <w:bottom w:val="none" w:sz="0" w:space="0" w:color="auto"/>
        <w:right w:val="none" w:sz="0" w:space="0" w:color="auto"/>
      </w:divBdr>
      <w:divsChild>
        <w:div w:id="1315140812">
          <w:marLeft w:val="0"/>
          <w:marRight w:val="0"/>
          <w:marTop w:val="0"/>
          <w:marBottom w:val="0"/>
          <w:divBdr>
            <w:top w:val="none" w:sz="0" w:space="0" w:color="auto"/>
            <w:left w:val="none" w:sz="0" w:space="0" w:color="auto"/>
            <w:bottom w:val="none" w:sz="0" w:space="0" w:color="auto"/>
            <w:right w:val="none" w:sz="0" w:space="0" w:color="auto"/>
          </w:divBdr>
        </w:div>
        <w:div w:id="1315140813">
          <w:marLeft w:val="0"/>
          <w:marRight w:val="0"/>
          <w:marTop w:val="0"/>
          <w:marBottom w:val="0"/>
          <w:divBdr>
            <w:top w:val="none" w:sz="0" w:space="0" w:color="auto"/>
            <w:left w:val="none" w:sz="0" w:space="0" w:color="auto"/>
            <w:bottom w:val="none" w:sz="0" w:space="0" w:color="auto"/>
            <w:right w:val="none" w:sz="0" w:space="0" w:color="auto"/>
          </w:divBdr>
        </w:div>
        <w:div w:id="1315140814">
          <w:marLeft w:val="0"/>
          <w:marRight w:val="0"/>
          <w:marTop w:val="0"/>
          <w:marBottom w:val="0"/>
          <w:divBdr>
            <w:top w:val="none" w:sz="0" w:space="0" w:color="auto"/>
            <w:left w:val="none" w:sz="0" w:space="0" w:color="auto"/>
            <w:bottom w:val="none" w:sz="0" w:space="0" w:color="auto"/>
            <w:right w:val="none" w:sz="0" w:space="0" w:color="auto"/>
          </w:divBdr>
        </w:div>
        <w:div w:id="1315140815">
          <w:marLeft w:val="0"/>
          <w:marRight w:val="0"/>
          <w:marTop w:val="0"/>
          <w:marBottom w:val="0"/>
          <w:divBdr>
            <w:top w:val="none" w:sz="0" w:space="0" w:color="auto"/>
            <w:left w:val="none" w:sz="0" w:space="0" w:color="auto"/>
            <w:bottom w:val="none" w:sz="0" w:space="0" w:color="auto"/>
            <w:right w:val="none" w:sz="0" w:space="0" w:color="auto"/>
          </w:divBdr>
        </w:div>
        <w:div w:id="1315140816">
          <w:marLeft w:val="0"/>
          <w:marRight w:val="0"/>
          <w:marTop w:val="0"/>
          <w:marBottom w:val="0"/>
          <w:divBdr>
            <w:top w:val="none" w:sz="0" w:space="0" w:color="auto"/>
            <w:left w:val="none" w:sz="0" w:space="0" w:color="auto"/>
            <w:bottom w:val="none" w:sz="0" w:space="0" w:color="auto"/>
            <w:right w:val="none" w:sz="0" w:space="0" w:color="auto"/>
          </w:divBdr>
        </w:div>
        <w:div w:id="1315140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edia.arburg.com/web/7d24bb7150914442/allrounder-370a-fakuma-2024%20"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A02FF8B5B98AE48BD66AC9F80FB3BED" ma:contentTypeVersion="4" ma:contentTypeDescription="Ein neues Dokument erstellen." ma:contentTypeScope="" ma:versionID="1d91fe48216cfe0738c30e1c2208f6b4">
  <xsd:schema xmlns:xsd="http://www.w3.org/2001/XMLSchema" xmlns:xs="http://www.w3.org/2001/XMLSchema" xmlns:p="http://schemas.microsoft.com/office/2006/metadata/properties" xmlns:ns2="05ebc427-4b12-4208-92e4-de67069fa4bb" targetNamespace="http://schemas.microsoft.com/office/2006/metadata/properties" ma:root="true" ma:fieldsID="0584c46085c40ba287527f5e9a94d2b4" ns2:_="">
    <xsd:import namespace="05ebc427-4b12-4208-92e4-de67069fa4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ebc427-4b12-4208-92e4-de67069fa4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5C00AC-2CC1-4D78-AC91-413EE409DC6D}">
  <ds:schemaRefs>
    <ds:schemaRef ds:uri="http://schemas.microsoft.com/sharepoint/v3/contenttype/forms"/>
  </ds:schemaRefs>
</ds:datastoreItem>
</file>

<file path=customXml/itemProps2.xml><?xml version="1.0" encoding="utf-8"?>
<ds:datastoreItem xmlns:ds="http://schemas.openxmlformats.org/officeDocument/2006/customXml" ds:itemID="{75ED0D75-A939-4C12-B7FF-DBBB9F3AA7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ebc427-4b12-4208-92e4-de67069fa4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E4C152-F7EB-4E54-B8CF-093675E7F7C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F2286F2-03E4-4D53-A744-CB96B0445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780</Words>
  <Characters>5763</Characters>
  <Application>Microsoft Office Word</Application>
  <DocSecurity>0</DocSecurity>
  <Lines>151</Lines>
  <Paragraphs>50</Paragraphs>
  <ScaleCrop>false</ScaleCrop>
  <HeadingPairs>
    <vt:vector size="2" baseType="variant">
      <vt:variant>
        <vt:lpstr>Titel</vt:lpstr>
      </vt:variant>
      <vt:variant>
        <vt:i4>1</vt:i4>
      </vt:variant>
    </vt:vector>
  </HeadingPairs>
  <TitlesOfParts>
    <vt:vector size="1" baseType="lpstr">
      <vt:lpstr>Presseinformation</vt:lpstr>
    </vt:vector>
  </TitlesOfParts>
  <Company>ARBURG</Company>
  <LinksUpToDate>false</LinksUpToDate>
  <CharactersWithSpaces>6493</CharactersWithSpaces>
  <SharedDoc>false</SharedDoc>
  <HLinks>
    <vt:vector size="6" baseType="variant">
      <vt:variant>
        <vt:i4>7995507</vt:i4>
      </vt:variant>
      <vt:variant>
        <vt:i4>0</vt:i4>
      </vt:variant>
      <vt:variant>
        <vt:i4>0</vt:i4>
      </vt:variant>
      <vt:variant>
        <vt:i4>5</vt:i4>
      </vt:variant>
      <vt:variant>
        <vt:lpwstr>https://media.arburg.com/web/8600202294ec2c90/allrounder-720-e-golden-electric/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werbg1</dc:creator>
  <cp:keywords/>
  <cp:lastModifiedBy>Keck, Bettina</cp:lastModifiedBy>
  <cp:revision>26</cp:revision>
  <cp:lastPrinted>2024-05-23T06:34:00Z</cp:lastPrinted>
  <dcterms:created xsi:type="dcterms:W3CDTF">2024-09-11T07:04:00Z</dcterms:created>
  <dcterms:modified xsi:type="dcterms:W3CDTF">2024-10-09T11:07:00Z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0x0101004A02FF8B5B98AE48BD66AC9F80FB3BED</vt:lpwstr>
  </property>
</Properties>
</file>